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87809244"/>
        <w:docPartObj>
          <w:docPartGallery w:val="Cover Pages"/>
          <w:docPartUnique/>
        </w:docPartObj>
      </w:sdtPr>
      <w:sdtEndPr>
        <w:rPr>
          <w:sz w:val="48"/>
          <w:szCs w:val="40"/>
        </w:rPr>
      </w:sdtEndPr>
      <w:sdtContent>
        <w:p w14:paraId="572B7677" w14:textId="7A7F1DFE" w:rsidR="0022775D" w:rsidRDefault="0022775D"/>
        <w:p w14:paraId="6712CC1D" w14:textId="77777777" w:rsidR="0025310E" w:rsidRDefault="0025310E">
          <w:pPr>
            <w:rPr>
              <w:sz w:val="48"/>
              <w:szCs w:val="40"/>
            </w:rPr>
          </w:pPr>
        </w:p>
        <w:p w14:paraId="03240805" w14:textId="77777777" w:rsidR="0025310E" w:rsidRDefault="0025310E">
          <w:pPr>
            <w:rPr>
              <w:sz w:val="48"/>
              <w:szCs w:val="40"/>
            </w:rPr>
          </w:pPr>
        </w:p>
        <w:p w14:paraId="7902699D" w14:textId="77777777" w:rsidR="0025310E" w:rsidRDefault="0025310E">
          <w:pPr>
            <w:rPr>
              <w:sz w:val="48"/>
              <w:szCs w:val="40"/>
            </w:rPr>
          </w:pPr>
        </w:p>
        <w:p w14:paraId="03364446" w14:textId="77777777" w:rsidR="0025310E" w:rsidRDefault="0025310E">
          <w:pPr>
            <w:rPr>
              <w:sz w:val="48"/>
              <w:szCs w:val="40"/>
            </w:rPr>
          </w:pPr>
        </w:p>
        <w:p w14:paraId="37FE0DC3" w14:textId="77777777" w:rsidR="0025310E" w:rsidRDefault="0025310E">
          <w:pPr>
            <w:rPr>
              <w:sz w:val="48"/>
              <w:szCs w:val="40"/>
            </w:rPr>
          </w:pPr>
        </w:p>
        <w:p w14:paraId="7226B8A1" w14:textId="77777777" w:rsidR="0025310E" w:rsidRDefault="0025310E">
          <w:pPr>
            <w:rPr>
              <w:sz w:val="48"/>
              <w:szCs w:val="40"/>
            </w:rPr>
          </w:pPr>
        </w:p>
        <w:p w14:paraId="769467A3" w14:textId="77777777" w:rsidR="0025310E" w:rsidRDefault="0025310E">
          <w:pPr>
            <w:rPr>
              <w:sz w:val="48"/>
              <w:szCs w:val="40"/>
            </w:rPr>
          </w:pPr>
        </w:p>
        <w:p w14:paraId="5E3958FD" w14:textId="5CBE2814" w:rsidR="0025310E" w:rsidRDefault="009A75DC" w:rsidP="0025310E">
          <w:pPr>
            <w:rPr>
              <w:sz w:val="48"/>
              <w:szCs w:val="40"/>
            </w:rPr>
          </w:pPr>
          <w:r>
            <w:rPr>
              <w:rStyle w:val="Heading1Char"/>
            </w:rPr>
            <w:t>Learning Environment Improvement Grant</w:t>
          </w:r>
          <w:r w:rsidR="0025310E" w:rsidRPr="00BD3050">
            <w:rPr>
              <w:rStyle w:val="Heading1Char"/>
            </w:rPr>
            <w:t xml:space="preserve"> Guidance </w:t>
          </w:r>
        </w:p>
        <w:p w14:paraId="5917C544" w14:textId="77777777" w:rsidR="0025310E" w:rsidRDefault="0025310E" w:rsidP="0025310E">
          <w:pPr>
            <w:rPr>
              <w:rStyle w:val="Heading2Char"/>
            </w:rPr>
          </w:pPr>
          <w:r w:rsidRPr="00BD3050">
            <w:rPr>
              <w:rStyle w:val="Heading2Char"/>
            </w:rPr>
            <w:t>Academic Year 2025/26</w:t>
          </w:r>
        </w:p>
        <w:p w14:paraId="61CC9664" w14:textId="5285EAFA" w:rsidR="0022775D" w:rsidRDefault="0022775D">
          <w:pPr>
            <w:rPr>
              <w:rFonts w:eastAsiaTheme="majorEastAsia" w:cstheme="majorBidi"/>
              <w:b/>
              <w:color w:val="28719E" w:themeColor="accent4"/>
              <w:sz w:val="48"/>
              <w:szCs w:val="40"/>
            </w:rPr>
          </w:pPr>
          <w:r>
            <w:rPr>
              <w:sz w:val="48"/>
              <w:szCs w:val="40"/>
            </w:rPr>
            <w:br w:type="page"/>
          </w:r>
        </w:p>
      </w:sdtContent>
    </w:sdt>
    <w:p w14:paraId="13B19660" w14:textId="77777777" w:rsidR="00A1473B" w:rsidRDefault="00A1473B" w:rsidP="00A1473B"/>
    <w:p w14:paraId="1EE292A1" w14:textId="77777777" w:rsidR="00A1473B" w:rsidRDefault="00A1473B" w:rsidP="00A1473B"/>
    <w:p w14:paraId="359E55FF" w14:textId="77777777" w:rsidR="00A1473B" w:rsidRDefault="00A1473B" w:rsidP="00A1473B">
      <w:pPr>
        <w:pStyle w:val="Heading2"/>
      </w:pPr>
      <w:r>
        <w:t>Context and Offer</w:t>
      </w:r>
    </w:p>
    <w:p w14:paraId="1655EC75" w14:textId="77777777" w:rsidR="00A1473B" w:rsidRDefault="00A1473B" w:rsidP="00A1473B"/>
    <w:p w14:paraId="795D0FA7" w14:textId="65031876" w:rsidR="00A1473B" w:rsidRDefault="00A1473B" w:rsidP="00A1473B">
      <w:r>
        <w:t>Launched in May 2019, the Skills and Education Group Foundation c</w:t>
      </w:r>
      <w:r w:rsidRPr="00D532B1">
        <w:t>hampions social mobility in the further education and skills sector, highlighting the role providers play in transforming people</w:t>
      </w:r>
      <w:r w:rsidR="0031631F">
        <w:t>’s</w:t>
      </w:r>
      <w:r w:rsidRPr="00D532B1">
        <w:t xml:space="preserve"> lives</w:t>
      </w:r>
      <w:r>
        <w:t xml:space="preserve"> and combating the likelihood of persistent poverty and social exclusion</w:t>
      </w:r>
      <w:r w:rsidRPr="00D532B1">
        <w:t>.</w:t>
      </w:r>
    </w:p>
    <w:p w14:paraId="022E80FE" w14:textId="77777777" w:rsidR="00A1473B" w:rsidRDefault="00A1473B" w:rsidP="00A1473B"/>
    <w:p w14:paraId="2CF78301" w14:textId="6EC35DFB" w:rsidR="00A1473B" w:rsidRDefault="006C74DA" w:rsidP="00A1473B">
      <w:r>
        <w:t>W</w:t>
      </w:r>
      <w:r w:rsidR="00A1473B">
        <w:t xml:space="preserve">e are </w:t>
      </w:r>
      <w:r>
        <w:t>committed</w:t>
      </w:r>
      <w:r w:rsidR="00A1473B">
        <w:t xml:space="preserve"> to </w:t>
      </w:r>
      <w:r w:rsidR="004B6B71">
        <w:t>mak</w:t>
      </w:r>
      <w:r>
        <w:t>ing</w:t>
      </w:r>
      <w:r w:rsidR="002F789A">
        <w:t xml:space="preserve"> </w:t>
      </w:r>
      <w:r w:rsidR="004B6B71">
        <w:t>positive changes</w:t>
      </w:r>
      <w:r w:rsidR="002F789A">
        <w:t xml:space="preserve"> to the </w:t>
      </w:r>
      <w:r w:rsidR="005D187A">
        <w:t>learning environments</w:t>
      </w:r>
      <w:r w:rsidR="002F789A">
        <w:t xml:space="preserve"> of our members </w:t>
      </w:r>
      <w:r w:rsidR="004B6B71">
        <w:t>and deliver material improvements to the fabric of the FE Sector</w:t>
      </w:r>
      <w:r w:rsidR="005572EA">
        <w:t xml:space="preserve"> as a whole</w:t>
      </w:r>
      <w:r w:rsidR="004B6B71">
        <w:t xml:space="preserve">. </w:t>
      </w:r>
    </w:p>
    <w:p w14:paraId="2E698B84" w14:textId="77777777" w:rsidR="00A1473B" w:rsidRDefault="00A1473B" w:rsidP="00A1473B"/>
    <w:p w14:paraId="4E03782C" w14:textId="7D111414" w:rsidR="00463D7E" w:rsidRDefault="00050EE2" w:rsidP="00463D7E">
      <w:r>
        <w:t>To this end, we are offering grants of</w:t>
      </w:r>
      <w:r w:rsidR="006C74DA">
        <w:t xml:space="preserve"> </w:t>
      </w:r>
      <w:r>
        <w:t>£</w:t>
      </w:r>
      <w:r w:rsidR="001D0A0B">
        <w:t>2</w:t>
      </w:r>
      <w:r>
        <w:t>,</w:t>
      </w:r>
      <w:r w:rsidR="006C74DA">
        <w:t>5</w:t>
      </w:r>
      <w:r>
        <w:t xml:space="preserve">00 </w:t>
      </w:r>
      <w:r w:rsidR="00AE3FCD">
        <w:t>to applicants</w:t>
      </w:r>
      <w:r w:rsidR="004A4D3E">
        <w:t xml:space="preserve"> from members</w:t>
      </w:r>
      <w:r w:rsidR="00AE3FCD">
        <w:t xml:space="preserve"> who have identified </w:t>
      </w:r>
      <w:r w:rsidR="00463D7E">
        <w:t xml:space="preserve">a material problem that is negatively effecting the experience of their learners or the ability of their </w:t>
      </w:r>
      <w:r w:rsidR="009C29E1">
        <w:t>colleagues</w:t>
      </w:r>
      <w:r w:rsidR="00463D7E">
        <w:t xml:space="preserve"> to deliver</w:t>
      </w:r>
      <w:r w:rsidR="00336185">
        <w:t xml:space="preserve"> high quality teaching. </w:t>
      </w:r>
    </w:p>
    <w:p w14:paraId="221A0BBD" w14:textId="3FE4F7CE" w:rsidR="00463D7E" w:rsidRDefault="00463D7E" w:rsidP="00463D7E">
      <w:r>
        <w:t xml:space="preserve"> </w:t>
      </w:r>
    </w:p>
    <w:p w14:paraId="49B8EFFC" w14:textId="0A7934F9" w:rsidR="00A1473B" w:rsidRDefault="00315601" w:rsidP="00A1473B">
      <w:r>
        <w:t>These</w:t>
      </w:r>
      <w:r w:rsidR="004A363F">
        <w:t xml:space="preserve"> Learning Environment Improvement</w:t>
      </w:r>
      <w:r>
        <w:t xml:space="preserve"> </w:t>
      </w:r>
      <w:r w:rsidR="004A363F">
        <w:t>G</w:t>
      </w:r>
      <w:r>
        <w:t>rants</w:t>
      </w:r>
      <w:r w:rsidR="000C2043">
        <w:t xml:space="preserve"> can be used to fund</w:t>
      </w:r>
      <w:r w:rsidR="00AC2C9F">
        <w:t xml:space="preserve"> time-limited projects, with clear physical outcomes. This might include, but not be limited to;</w:t>
      </w:r>
    </w:p>
    <w:p w14:paraId="657B05CC" w14:textId="77777777" w:rsidR="00F76A02" w:rsidRDefault="00F76A02" w:rsidP="00A1473B"/>
    <w:p w14:paraId="58377629" w14:textId="5C9357FF" w:rsidR="00AC2C9F" w:rsidRDefault="00AC2C9F" w:rsidP="00AC2C9F">
      <w:pPr>
        <w:pStyle w:val="ListParagraph"/>
        <w:numPr>
          <w:ilvl w:val="0"/>
          <w:numId w:val="46"/>
        </w:numPr>
      </w:pPr>
      <w:r>
        <w:t>The creation of a garden space</w:t>
      </w:r>
      <w:r w:rsidR="00FB01F9">
        <w:t xml:space="preserve"> (covering tool and material purchase costs</w:t>
      </w:r>
      <w:r w:rsidR="003F02F2">
        <w:t>, exclusive of labour costs</w:t>
      </w:r>
      <w:r w:rsidR="00FB01F9">
        <w:t>)</w:t>
      </w:r>
    </w:p>
    <w:p w14:paraId="36BA32FD" w14:textId="52560CB2" w:rsidR="00AC2C9F" w:rsidRDefault="00AC2C9F" w:rsidP="000E3706">
      <w:pPr>
        <w:pStyle w:val="ListParagraph"/>
        <w:numPr>
          <w:ilvl w:val="0"/>
          <w:numId w:val="46"/>
        </w:numPr>
      </w:pPr>
      <w:r>
        <w:t>The painting of a mural onsite</w:t>
      </w:r>
      <w:r w:rsidR="00FB01F9">
        <w:t xml:space="preserve"> (covering tool and material purchase costs</w:t>
      </w:r>
      <w:r w:rsidR="003F02F2">
        <w:t>, exclusive of labour costs</w:t>
      </w:r>
      <w:r w:rsidR="00FB01F9">
        <w:t>)</w:t>
      </w:r>
    </w:p>
    <w:p w14:paraId="09156E53" w14:textId="5448E26D" w:rsidR="00AC2C9F" w:rsidRDefault="00AC2C9F" w:rsidP="00AC2C9F"/>
    <w:p w14:paraId="0B235BA6" w14:textId="269F1AC7" w:rsidR="00AC2C9F" w:rsidRDefault="00AC2C9F" w:rsidP="00AC2C9F">
      <w:r>
        <w:t>The</w:t>
      </w:r>
      <w:r w:rsidR="00DB76E6">
        <w:t>y</w:t>
      </w:r>
      <w:r>
        <w:t xml:space="preserve"> can also be used</w:t>
      </w:r>
      <w:r w:rsidR="009B1C50">
        <w:t xml:space="preserve"> to renew or improve </w:t>
      </w:r>
      <w:r w:rsidR="00DB76E6">
        <w:t>learning equipment</w:t>
      </w:r>
      <w:r w:rsidR="001705C7">
        <w:t xml:space="preserve"> at your organisa</w:t>
      </w:r>
      <w:r w:rsidR="008203BA">
        <w:t>tion</w:t>
      </w:r>
      <w:r w:rsidR="009B1C50">
        <w:t>. This might include, but not be limited to;</w:t>
      </w:r>
    </w:p>
    <w:p w14:paraId="27B96119" w14:textId="77777777" w:rsidR="00F76A02" w:rsidRDefault="00F76A02" w:rsidP="00AC2C9F"/>
    <w:p w14:paraId="7169325F" w14:textId="680DEE3F" w:rsidR="00F92A57" w:rsidRDefault="00F92A57" w:rsidP="009B1C50">
      <w:pPr>
        <w:pStyle w:val="ListParagraph"/>
        <w:numPr>
          <w:ilvl w:val="0"/>
          <w:numId w:val="46"/>
        </w:numPr>
      </w:pPr>
      <w:r>
        <w:t xml:space="preserve">The </w:t>
      </w:r>
      <w:r w:rsidR="006936E5">
        <w:t>purchasing of new catering equipment and utensils</w:t>
      </w:r>
    </w:p>
    <w:p w14:paraId="7979CA77" w14:textId="07545531" w:rsidR="006936E5" w:rsidRDefault="006936E5" w:rsidP="009B1C50">
      <w:pPr>
        <w:pStyle w:val="ListParagraph"/>
        <w:numPr>
          <w:ilvl w:val="0"/>
          <w:numId w:val="46"/>
        </w:numPr>
      </w:pPr>
      <w:r>
        <w:t>The purchasing of new sports equipment or team kits</w:t>
      </w:r>
    </w:p>
    <w:p w14:paraId="4954FB1D" w14:textId="29812B43" w:rsidR="006936E5" w:rsidRDefault="006936E5" w:rsidP="009B1C50">
      <w:pPr>
        <w:pStyle w:val="ListParagraph"/>
        <w:numPr>
          <w:ilvl w:val="0"/>
          <w:numId w:val="46"/>
        </w:numPr>
      </w:pPr>
      <w:r>
        <w:t xml:space="preserve">The purchasing of new </w:t>
      </w:r>
      <w:r w:rsidR="007D4089">
        <w:t>construction tools</w:t>
      </w:r>
      <w:r w:rsidR="00580A30">
        <w:t xml:space="preserve"> or materials</w:t>
      </w:r>
    </w:p>
    <w:p w14:paraId="07B0DF04" w14:textId="521175A3" w:rsidR="007D4089" w:rsidRDefault="007D4089" w:rsidP="007D4089"/>
    <w:p w14:paraId="7C473B99" w14:textId="4443A76F" w:rsidR="006471FB" w:rsidRDefault="007D4089" w:rsidP="007D4089">
      <w:r>
        <w:t>These grants</w:t>
      </w:r>
      <w:r w:rsidR="005829CD">
        <w:t xml:space="preserve"> should be </w:t>
      </w:r>
      <w:r w:rsidR="006471FB">
        <w:t>considered</w:t>
      </w:r>
      <w:r w:rsidR="005829CD">
        <w:t xml:space="preserve"> as </w:t>
      </w:r>
      <w:r w:rsidR="004517DA">
        <w:t>independent</w:t>
      </w:r>
      <w:r w:rsidR="003659C0">
        <w:t>, standalone</w:t>
      </w:r>
      <w:r w:rsidR="006471FB">
        <w:t xml:space="preserve"> funding opportunities. </w:t>
      </w:r>
      <w:r w:rsidR="00C12A2A">
        <w:t xml:space="preserve">They are to help provide a </w:t>
      </w:r>
      <w:r w:rsidR="00C12A2A">
        <w:rPr>
          <w:lang w:val="en-US"/>
        </w:rPr>
        <w:t>clear and sustainable impact for learners and staff that is not contingent on ongoing funding or future budgeting</w:t>
      </w:r>
      <w:r w:rsidR="00046700">
        <w:rPr>
          <w:lang w:val="en-US"/>
        </w:rPr>
        <w:t>.</w:t>
      </w:r>
      <w:r w:rsidR="00C12A2A">
        <w:t xml:space="preserve"> </w:t>
      </w:r>
      <w:r w:rsidR="006471FB">
        <w:t xml:space="preserve">As such, </w:t>
      </w:r>
      <w:r w:rsidR="00C12A2A">
        <w:t>grants</w:t>
      </w:r>
      <w:r w:rsidR="006471FB">
        <w:t xml:space="preserve"> will not be </w:t>
      </w:r>
      <w:r w:rsidR="008203BA">
        <w:t>made available</w:t>
      </w:r>
      <w:r w:rsidR="006471FB">
        <w:t xml:space="preserve"> to </w:t>
      </w:r>
      <w:r w:rsidR="004F28AF">
        <w:t>pay for</w:t>
      </w:r>
    </w:p>
    <w:p w14:paraId="7C44185E" w14:textId="77777777" w:rsidR="006471FB" w:rsidRDefault="006471FB" w:rsidP="007D4089"/>
    <w:p w14:paraId="05F2428E" w14:textId="7E663D1B" w:rsidR="000742D0" w:rsidRPr="00922BF8" w:rsidRDefault="000742D0" w:rsidP="000742D0">
      <w:pPr>
        <w:pStyle w:val="ListParagraph"/>
        <w:numPr>
          <w:ilvl w:val="0"/>
          <w:numId w:val="47"/>
        </w:numPr>
        <w:spacing w:after="160" w:line="259" w:lineRule="auto"/>
        <w:rPr>
          <w:b/>
          <w:bCs/>
          <w:lang w:val="en-US"/>
        </w:rPr>
      </w:pPr>
      <w:r>
        <w:rPr>
          <w:lang w:val="en-US"/>
        </w:rPr>
        <w:t>Contracts for ongoing services</w:t>
      </w:r>
      <w:r w:rsidR="00B42048">
        <w:rPr>
          <w:lang w:val="en-US"/>
        </w:rPr>
        <w:t xml:space="preserve"> or third-party works</w:t>
      </w:r>
      <w:r>
        <w:rPr>
          <w:lang w:val="en-US"/>
        </w:rPr>
        <w:t xml:space="preserve"> (</w:t>
      </w:r>
      <w:r w:rsidR="002D15E3">
        <w:rPr>
          <w:lang w:val="en-US"/>
        </w:rPr>
        <w:t>estates maintenance</w:t>
      </w:r>
      <w:r>
        <w:rPr>
          <w:lang w:val="en-US"/>
        </w:rPr>
        <w:t>, cleaning etc..)</w:t>
      </w:r>
    </w:p>
    <w:p w14:paraId="39EFF583" w14:textId="7BE17758" w:rsidR="000742D0" w:rsidRPr="00922BF8" w:rsidRDefault="000742D0" w:rsidP="000742D0">
      <w:pPr>
        <w:pStyle w:val="ListParagraph"/>
        <w:numPr>
          <w:ilvl w:val="0"/>
          <w:numId w:val="47"/>
        </w:numPr>
        <w:spacing w:after="160" w:line="259" w:lineRule="auto"/>
        <w:rPr>
          <w:b/>
          <w:bCs/>
          <w:lang w:val="en-US"/>
        </w:rPr>
      </w:pPr>
      <w:r>
        <w:rPr>
          <w:lang w:val="en-US"/>
        </w:rPr>
        <w:t>Contracts for</w:t>
      </w:r>
      <w:r w:rsidR="00B42048">
        <w:rPr>
          <w:lang w:val="en-US"/>
        </w:rPr>
        <w:t xml:space="preserve"> the</w:t>
      </w:r>
      <w:r>
        <w:rPr>
          <w:lang w:val="en-US"/>
        </w:rPr>
        <w:t xml:space="preserve"> rental of equipment</w:t>
      </w:r>
      <w:r w:rsidR="00B42048">
        <w:rPr>
          <w:lang w:val="en-US"/>
        </w:rPr>
        <w:t xml:space="preserve"> (whether short or long term)</w:t>
      </w:r>
    </w:p>
    <w:p w14:paraId="45AA77B5" w14:textId="23364CE0" w:rsidR="000742D0" w:rsidRPr="00922BF8" w:rsidRDefault="00B42048" w:rsidP="000742D0">
      <w:pPr>
        <w:pStyle w:val="ListParagraph"/>
        <w:numPr>
          <w:ilvl w:val="0"/>
          <w:numId w:val="47"/>
        </w:numPr>
        <w:spacing w:after="160" w:line="259" w:lineRule="auto"/>
        <w:rPr>
          <w:b/>
          <w:bCs/>
          <w:lang w:val="en-US"/>
        </w:rPr>
      </w:pPr>
      <w:r>
        <w:rPr>
          <w:lang w:val="en-US"/>
        </w:rPr>
        <w:t xml:space="preserve">The </w:t>
      </w:r>
      <w:r w:rsidR="00F8658E">
        <w:rPr>
          <w:lang w:val="en-US"/>
        </w:rPr>
        <w:t xml:space="preserve"> partial </w:t>
      </w:r>
      <w:r>
        <w:rPr>
          <w:lang w:val="en-US"/>
        </w:rPr>
        <w:t>f</w:t>
      </w:r>
      <w:r w:rsidR="000742D0">
        <w:rPr>
          <w:lang w:val="en-US"/>
        </w:rPr>
        <w:t>unding of temporary or fixed</w:t>
      </w:r>
      <w:r w:rsidR="008203BA">
        <w:rPr>
          <w:lang w:val="en-US"/>
        </w:rPr>
        <w:t>-</w:t>
      </w:r>
      <w:r w:rsidR="000742D0">
        <w:rPr>
          <w:lang w:val="en-US"/>
        </w:rPr>
        <w:t>term roles</w:t>
      </w:r>
    </w:p>
    <w:p w14:paraId="37BF41C8" w14:textId="7213CD75" w:rsidR="000742D0" w:rsidRPr="00B222EE" w:rsidRDefault="00B42048" w:rsidP="000742D0">
      <w:pPr>
        <w:pStyle w:val="ListParagraph"/>
        <w:numPr>
          <w:ilvl w:val="0"/>
          <w:numId w:val="47"/>
        </w:numPr>
        <w:spacing w:after="160" w:line="259" w:lineRule="auto"/>
        <w:rPr>
          <w:b/>
          <w:bCs/>
          <w:lang w:val="en-US"/>
        </w:rPr>
      </w:pPr>
      <w:r>
        <w:rPr>
          <w:lang w:val="en-US"/>
        </w:rPr>
        <w:t>The</w:t>
      </w:r>
      <w:r w:rsidR="00F8658E">
        <w:rPr>
          <w:lang w:val="en-US"/>
        </w:rPr>
        <w:t xml:space="preserve"> partial</w:t>
      </w:r>
      <w:r>
        <w:rPr>
          <w:lang w:val="en-US"/>
        </w:rPr>
        <w:t xml:space="preserve"> f</w:t>
      </w:r>
      <w:r w:rsidR="000742D0">
        <w:rPr>
          <w:lang w:val="en-US"/>
        </w:rPr>
        <w:t>unding of permeant roles</w:t>
      </w:r>
    </w:p>
    <w:p w14:paraId="3F4B6621" w14:textId="2694BACB" w:rsidR="000742D0" w:rsidRPr="00B222EE" w:rsidRDefault="00F8658E" w:rsidP="000742D0">
      <w:pPr>
        <w:pStyle w:val="ListParagraph"/>
        <w:numPr>
          <w:ilvl w:val="0"/>
          <w:numId w:val="47"/>
        </w:numPr>
        <w:spacing w:after="160" w:line="259" w:lineRule="auto"/>
        <w:rPr>
          <w:b/>
          <w:bCs/>
          <w:lang w:val="en-US"/>
        </w:rPr>
      </w:pPr>
      <w:r>
        <w:rPr>
          <w:lang w:val="en-US"/>
        </w:rPr>
        <w:t xml:space="preserve">The </w:t>
      </w:r>
      <w:r w:rsidR="000742D0">
        <w:rPr>
          <w:lang w:val="en-US"/>
        </w:rPr>
        <w:t xml:space="preserve">fractional investment towards larger capital projects </w:t>
      </w:r>
    </w:p>
    <w:p w14:paraId="4D074D1D" w14:textId="2C264261" w:rsidR="00A25617" w:rsidRPr="000742D0" w:rsidRDefault="00A25617" w:rsidP="00A1473B">
      <w:pPr>
        <w:rPr>
          <w:lang w:val="en-US"/>
        </w:rPr>
      </w:pPr>
    </w:p>
    <w:p w14:paraId="4CFA5ABF" w14:textId="77777777" w:rsidR="00924ED7" w:rsidRDefault="00924ED7" w:rsidP="00A1473B"/>
    <w:p w14:paraId="0B2ACCBD" w14:textId="77777777" w:rsidR="00924ED7" w:rsidRDefault="00924ED7" w:rsidP="00A1473B"/>
    <w:p w14:paraId="52CD4BD8" w14:textId="2B3EB994" w:rsidR="00A25617" w:rsidRDefault="002A5545" w:rsidP="00A1473B">
      <w:r>
        <w:lastRenderedPageBreak/>
        <w:t>The grant process will run throughout the year</w:t>
      </w:r>
      <w:r w:rsidR="0073360C">
        <w:t>. The</w:t>
      </w:r>
      <w:r w:rsidR="00924ED7">
        <w:t xml:space="preserve"> submission date for each wave of applications</w:t>
      </w:r>
      <w:r w:rsidR="0073360C">
        <w:t xml:space="preserve"> is</w:t>
      </w:r>
      <w:r w:rsidR="00924ED7">
        <w:t xml:space="preserve"> </w:t>
      </w:r>
      <w:r w:rsidR="00CC02F8">
        <w:t xml:space="preserve">given below, with </w:t>
      </w:r>
      <w:r w:rsidR="005045F8">
        <w:t xml:space="preserve">notification of application approval and funding dispersal to follow two weeks thereafter. </w:t>
      </w:r>
    </w:p>
    <w:p w14:paraId="7C81A2A9" w14:textId="144A1540" w:rsidR="008935FC" w:rsidRDefault="008935FC" w:rsidP="00A1473B"/>
    <w:p w14:paraId="791DE26E" w14:textId="7AEDA34B" w:rsidR="008935FC" w:rsidRDefault="006A5F53" w:rsidP="008935FC">
      <w:pPr>
        <w:pStyle w:val="ListParagraph"/>
        <w:numPr>
          <w:ilvl w:val="0"/>
          <w:numId w:val="45"/>
        </w:numPr>
      </w:pPr>
      <w:r>
        <w:t>Friday</w:t>
      </w:r>
      <w:r w:rsidR="00C37EEB">
        <w:t xml:space="preserve"> </w:t>
      </w:r>
      <w:r w:rsidR="002E16FC">
        <w:t>November</w:t>
      </w:r>
      <w:r w:rsidR="00013816">
        <w:t xml:space="preserve"> </w:t>
      </w:r>
      <w:r w:rsidR="002E16FC">
        <w:t>28</w:t>
      </w:r>
      <w:r w:rsidR="00390720" w:rsidRPr="00390720">
        <w:rPr>
          <w:vertAlign w:val="superscript"/>
        </w:rPr>
        <w:t>th</w:t>
      </w:r>
      <w:r w:rsidR="00390720">
        <w:t xml:space="preserve"> 202</w:t>
      </w:r>
      <w:r w:rsidR="002E16FC">
        <w:t>5</w:t>
      </w:r>
    </w:p>
    <w:p w14:paraId="65267EBF" w14:textId="548A7018" w:rsidR="008935FC" w:rsidRDefault="006A5F53" w:rsidP="008935FC">
      <w:pPr>
        <w:pStyle w:val="ListParagraph"/>
        <w:numPr>
          <w:ilvl w:val="0"/>
          <w:numId w:val="45"/>
        </w:numPr>
      </w:pPr>
      <w:r>
        <w:t>Friday</w:t>
      </w:r>
      <w:r w:rsidR="00C47C0A">
        <w:t xml:space="preserve"> </w:t>
      </w:r>
      <w:r w:rsidR="00722DA1">
        <w:t>February</w:t>
      </w:r>
      <w:r w:rsidR="00284E07">
        <w:t xml:space="preserve"> </w:t>
      </w:r>
      <w:r w:rsidR="00FE1866">
        <w:t>13</w:t>
      </w:r>
      <w:r w:rsidR="00284E07" w:rsidRPr="00284E07">
        <w:rPr>
          <w:vertAlign w:val="superscript"/>
        </w:rPr>
        <w:t>th</w:t>
      </w:r>
      <w:r w:rsidR="00284E07">
        <w:t xml:space="preserve"> 202</w:t>
      </w:r>
      <w:r w:rsidR="00FE1866">
        <w:t>6</w:t>
      </w:r>
    </w:p>
    <w:p w14:paraId="079679AD" w14:textId="77777777" w:rsidR="002E77CF" w:rsidRDefault="002E77CF" w:rsidP="00A1473B"/>
    <w:p w14:paraId="197D8EF2" w14:textId="410E369E" w:rsidR="00FE06E6" w:rsidRDefault="00A1473B" w:rsidP="00A1473B">
      <w:pPr>
        <w:rPr>
          <w:b/>
          <w:bCs/>
        </w:rPr>
      </w:pPr>
      <w:r>
        <w:t xml:space="preserve">A </w:t>
      </w:r>
      <w:r w:rsidR="008E3DF8">
        <w:t xml:space="preserve">web-based </w:t>
      </w:r>
      <w:r>
        <w:t>application form</w:t>
      </w:r>
      <w:r w:rsidR="00CA6AC8">
        <w:t xml:space="preserve"> </w:t>
      </w:r>
      <w:r>
        <w:t xml:space="preserve">will have been </w:t>
      </w:r>
      <w:r w:rsidR="008E3DF8">
        <w:t>linked</w:t>
      </w:r>
      <w:r>
        <w:t xml:space="preserve"> alongside these guidance notes</w:t>
      </w:r>
      <w:r w:rsidR="00207570">
        <w:t xml:space="preserve"> and will also be available on our Foundation webpage</w:t>
      </w:r>
      <w:r w:rsidR="00207570">
        <w:rPr>
          <w:b/>
          <w:bCs/>
        </w:rPr>
        <w:t xml:space="preserve"> </w:t>
      </w:r>
    </w:p>
    <w:p w14:paraId="1FFB989B" w14:textId="121A3359" w:rsidR="002674DF" w:rsidRDefault="002674DF" w:rsidP="00A1473B">
      <w:pPr>
        <w:rPr>
          <w:b/>
          <w:bCs/>
        </w:rPr>
      </w:pPr>
    </w:p>
    <w:p w14:paraId="1230AA49" w14:textId="2860C2F3" w:rsidR="002674DF" w:rsidRDefault="002674DF" w:rsidP="00A1473B">
      <w:r>
        <w:rPr>
          <w:b/>
          <w:bCs/>
          <w:i/>
          <w:iCs/>
        </w:rPr>
        <w:t xml:space="preserve">Please complete </w:t>
      </w:r>
      <w:r w:rsidR="008E3DF8">
        <w:rPr>
          <w:b/>
          <w:bCs/>
          <w:i/>
          <w:iCs/>
        </w:rPr>
        <w:t>the form and submit</w:t>
      </w:r>
      <w:r>
        <w:rPr>
          <w:b/>
          <w:bCs/>
          <w:i/>
          <w:iCs/>
        </w:rPr>
        <w:t xml:space="preserve"> application</w:t>
      </w:r>
      <w:r w:rsidR="0003249B">
        <w:rPr>
          <w:b/>
          <w:bCs/>
          <w:i/>
          <w:iCs/>
        </w:rPr>
        <w:t>s</w:t>
      </w:r>
      <w:r>
        <w:rPr>
          <w:b/>
          <w:bCs/>
          <w:i/>
          <w:iCs/>
        </w:rPr>
        <w:t xml:space="preserve"> by Friday </w:t>
      </w:r>
      <w:r w:rsidR="00C0291F">
        <w:rPr>
          <w:b/>
          <w:bCs/>
          <w:i/>
          <w:iCs/>
        </w:rPr>
        <w:t>28</w:t>
      </w:r>
      <w:r w:rsidR="00284E07">
        <w:rPr>
          <w:b/>
          <w:bCs/>
          <w:i/>
          <w:iCs/>
        </w:rPr>
        <w:t>th</w:t>
      </w:r>
      <w:r>
        <w:rPr>
          <w:b/>
          <w:bCs/>
          <w:i/>
          <w:iCs/>
        </w:rPr>
        <w:t xml:space="preserve"> </w:t>
      </w:r>
      <w:r w:rsidR="00C0291F">
        <w:rPr>
          <w:b/>
          <w:bCs/>
          <w:i/>
          <w:iCs/>
        </w:rPr>
        <w:t>November</w:t>
      </w:r>
      <w:r>
        <w:rPr>
          <w:b/>
          <w:bCs/>
          <w:i/>
          <w:iCs/>
        </w:rPr>
        <w:t xml:space="preserve"> to meet the Wave </w:t>
      </w:r>
      <w:r w:rsidR="00627B8A">
        <w:rPr>
          <w:b/>
          <w:bCs/>
          <w:i/>
          <w:iCs/>
        </w:rPr>
        <w:t>1</w:t>
      </w:r>
      <w:r>
        <w:rPr>
          <w:b/>
          <w:bCs/>
          <w:i/>
          <w:iCs/>
        </w:rPr>
        <w:t xml:space="preserve"> deadline. </w:t>
      </w:r>
    </w:p>
    <w:p w14:paraId="694777FF" w14:textId="77777777" w:rsidR="00FE06E6" w:rsidRDefault="00FE06E6" w:rsidP="00A1473B"/>
    <w:p w14:paraId="6D01C6D6" w14:textId="3DE498AB" w:rsidR="00A1473B" w:rsidRPr="00207570" w:rsidRDefault="00A1473B" w:rsidP="00A1473B">
      <w:pPr>
        <w:rPr>
          <w:b/>
          <w:bCs/>
        </w:rPr>
      </w:pPr>
      <w:r>
        <w:t xml:space="preserve">Below, we offer up some details on what each section of that form should cover. Hopefully, these pointers are useful to you but if you have any questions or follow up comments, please feel free to get in touch with the </w:t>
      </w:r>
      <w:r w:rsidR="008B7719">
        <w:t>Skills and Educatio</w:t>
      </w:r>
      <w:r w:rsidR="009403A7">
        <w:t>n</w:t>
      </w:r>
      <w:r w:rsidR="008B7719">
        <w:t xml:space="preserve"> Group</w:t>
      </w:r>
      <w:r>
        <w:t xml:space="preserve"> Foundation and External Affairs Manager, Joe Mcloughlin at </w:t>
      </w:r>
      <w:hyperlink r:id="rId9" w:history="1">
        <w:r w:rsidR="00FA4A5A" w:rsidRPr="00D06A44">
          <w:rPr>
            <w:rStyle w:val="Hyperlink"/>
          </w:rPr>
          <w:t>joem@skillsedugroup.co.uk</w:t>
        </w:r>
      </w:hyperlink>
      <w:r w:rsidR="00FA4A5A">
        <w:t xml:space="preserve"> </w:t>
      </w:r>
      <w:r>
        <w:t xml:space="preserve"> </w:t>
      </w:r>
      <w:r w:rsidR="00C33C29">
        <w:t xml:space="preserve">or on Twitter </w:t>
      </w:r>
      <w:r w:rsidR="00C33C29">
        <w:rPr>
          <w:rFonts w:ascii="Segoe UI" w:hAnsi="Segoe UI" w:cs="Segoe UI"/>
          <w:color w:val="536471"/>
          <w:sz w:val="23"/>
          <w:szCs w:val="23"/>
          <w:shd w:val="clear" w:color="auto" w:fill="FFFFFF"/>
        </w:rPr>
        <w:t xml:space="preserve">@SEG_JoeM </w:t>
      </w:r>
    </w:p>
    <w:p w14:paraId="7835FB72" w14:textId="77777777" w:rsidR="00A1473B" w:rsidRDefault="00A1473B" w:rsidP="00A1473B"/>
    <w:p w14:paraId="49FC406C" w14:textId="119AD0CC" w:rsidR="00A1473B" w:rsidRDefault="00700086" w:rsidP="00A1473B">
      <w:pPr>
        <w:pStyle w:val="Heading2"/>
      </w:pPr>
      <w:r>
        <w:t xml:space="preserve">Background &amp; </w:t>
      </w:r>
      <w:r w:rsidR="001573E7">
        <w:t>Probl</w:t>
      </w:r>
      <w:r w:rsidR="00F35BA3">
        <w:t>e</w:t>
      </w:r>
      <w:r w:rsidR="001573E7">
        <w:t>m</w:t>
      </w:r>
      <w:r w:rsidR="00A1473B">
        <w:t xml:space="preserve"> (</w:t>
      </w:r>
      <w:r w:rsidR="003F0222">
        <w:t>5</w:t>
      </w:r>
      <w:r w:rsidR="00A1473B">
        <w:t>00 words)</w:t>
      </w:r>
    </w:p>
    <w:p w14:paraId="685E7685" w14:textId="3BDA0E81" w:rsidR="001573E7" w:rsidRDefault="001573E7" w:rsidP="001573E7"/>
    <w:p w14:paraId="41B0B9A7" w14:textId="77777777" w:rsidR="0007396A" w:rsidRDefault="00700086" w:rsidP="001573E7">
      <w:r>
        <w:t>In this section, applicants are invited to outline the context that they are working in. They might pay particular attention to</w:t>
      </w:r>
    </w:p>
    <w:p w14:paraId="16E5DE00" w14:textId="00CFDF28" w:rsidR="0062579D" w:rsidRDefault="00700086" w:rsidP="001573E7">
      <w:r>
        <w:t xml:space="preserve"> </w:t>
      </w:r>
    </w:p>
    <w:p w14:paraId="6F9BAC51" w14:textId="77777777" w:rsidR="0062579D" w:rsidRDefault="00700086" w:rsidP="0062579D">
      <w:pPr>
        <w:pStyle w:val="ListParagraph"/>
        <w:numPr>
          <w:ilvl w:val="0"/>
          <w:numId w:val="48"/>
        </w:numPr>
      </w:pPr>
      <w:r>
        <w:t xml:space="preserve">the socio-economic make up of their area, </w:t>
      </w:r>
    </w:p>
    <w:p w14:paraId="0DDA816A" w14:textId="578E1531" w:rsidR="0062579D" w:rsidRDefault="00700086" w:rsidP="0062579D">
      <w:pPr>
        <w:pStyle w:val="ListParagraph"/>
        <w:numPr>
          <w:ilvl w:val="0"/>
          <w:numId w:val="48"/>
        </w:numPr>
      </w:pPr>
      <w:r>
        <w:t>the demographic</w:t>
      </w:r>
      <w:r w:rsidR="003F0222">
        <w:t>s of th</w:t>
      </w:r>
      <w:r w:rsidR="00FE098B">
        <w:t xml:space="preserve">eir </w:t>
      </w:r>
      <w:r>
        <w:t>lea</w:t>
      </w:r>
      <w:r w:rsidR="00FE098B">
        <w:t xml:space="preserve">rners </w:t>
      </w:r>
    </w:p>
    <w:p w14:paraId="18213E72" w14:textId="12A37250" w:rsidR="00700086" w:rsidRDefault="00FE098B" w:rsidP="0062579D">
      <w:pPr>
        <w:pStyle w:val="ListParagraph"/>
        <w:numPr>
          <w:ilvl w:val="0"/>
          <w:numId w:val="48"/>
        </w:numPr>
      </w:pPr>
      <w:r>
        <w:t>the relationship that their department or organisation has established with local or national businesses</w:t>
      </w:r>
      <w:r w:rsidR="00473A86">
        <w:t>.</w:t>
      </w:r>
    </w:p>
    <w:p w14:paraId="22CF0D20" w14:textId="77777777" w:rsidR="00700086" w:rsidRDefault="00700086" w:rsidP="001573E7"/>
    <w:p w14:paraId="73A0B9D7" w14:textId="56889F26" w:rsidR="00256A59" w:rsidRDefault="00EC455C" w:rsidP="001573E7">
      <w:r>
        <w:t>They</w:t>
      </w:r>
      <w:r w:rsidR="007D0453">
        <w:t xml:space="preserve"> can then go on to outline</w:t>
      </w:r>
      <w:r w:rsidR="00256A59">
        <w:t xml:space="preserve"> w</w:t>
      </w:r>
      <w:r w:rsidR="0065497E">
        <w:t xml:space="preserve">hat </w:t>
      </w:r>
      <w:r w:rsidR="00C6711B">
        <w:t>learning environment</w:t>
      </w:r>
      <w:r w:rsidR="002223F8">
        <w:t xml:space="preserve"> </w:t>
      </w:r>
      <w:r w:rsidR="00256A59">
        <w:t xml:space="preserve"> is </w:t>
      </w:r>
      <w:r w:rsidR="00101572">
        <w:t xml:space="preserve">in </w:t>
      </w:r>
      <w:r w:rsidR="002223F8">
        <w:t xml:space="preserve">need of improvement in </w:t>
      </w:r>
      <w:r w:rsidR="008026E9">
        <w:t>their</w:t>
      </w:r>
      <w:r w:rsidR="002223F8">
        <w:t xml:space="preserve"> department or at </w:t>
      </w:r>
      <w:r w:rsidR="008026E9">
        <w:t>their</w:t>
      </w:r>
      <w:r w:rsidR="002223F8">
        <w:t xml:space="preserve"> organisation more widely</w:t>
      </w:r>
      <w:r w:rsidR="00FE098B">
        <w:t>.</w:t>
      </w:r>
      <w:r w:rsidR="005A473B">
        <w:t xml:space="preserve"> </w:t>
      </w:r>
      <w:r w:rsidR="00256A59">
        <w:t>How has the</w:t>
      </w:r>
      <w:r w:rsidR="00E41227">
        <w:t xml:space="preserve"> low</w:t>
      </w:r>
      <w:r w:rsidR="00234D6C">
        <w:t>-</w:t>
      </w:r>
      <w:r w:rsidR="00E41227">
        <w:t>quality or</w:t>
      </w:r>
      <w:r w:rsidR="00256A59">
        <w:t xml:space="preserve"> lack </w:t>
      </w:r>
      <w:r w:rsidR="004E33B8">
        <w:t>in the area</w:t>
      </w:r>
      <w:r w:rsidR="00256A59">
        <w:t xml:space="preserve"> negatively impacted the experiences and outcomes of staff and learners and </w:t>
      </w:r>
      <w:r w:rsidR="002677A1">
        <w:t>what effect has this had on the wider community</w:t>
      </w:r>
      <w:r w:rsidR="00E41227">
        <w:t>?</w:t>
      </w:r>
    </w:p>
    <w:p w14:paraId="70D7130E" w14:textId="0602E804" w:rsidR="002677A1" w:rsidRDefault="002677A1" w:rsidP="001573E7"/>
    <w:p w14:paraId="388B9288" w14:textId="460C641C" w:rsidR="002677A1" w:rsidRDefault="002677A1" w:rsidP="001573E7">
      <w:r>
        <w:t xml:space="preserve">To answer this question as best they can, applicants are </w:t>
      </w:r>
      <w:r w:rsidR="00D03845">
        <w:t>advised</w:t>
      </w:r>
      <w:r>
        <w:t xml:space="preserve"> to contribute quantitative and qualitative evidence</w:t>
      </w:r>
      <w:r w:rsidR="00D03845">
        <w:t xml:space="preserve"> in their response, as is most appropriate. </w:t>
      </w:r>
    </w:p>
    <w:p w14:paraId="2367E7E1" w14:textId="77777777" w:rsidR="004E33B8" w:rsidRDefault="004E33B8" w:rsidP="001573E7"/>
    <w:p w14:paraId="0BB31722" w14:textId="77777777" w:rsidR="00E17CBB" w:rsidRDefault="00E17CBB" w:rsidP="001573E7"/>
    <w:p w14:paraId="3D77052C" w14:textId="75745A24" w:rsidR="004E33B8" w:rsidRDefault="004E33B8" w:rsidP="001573E7">
      <w:r>
        <w:t xml:space="preserve">This could include, but not be limited to, </w:t>
      </w:r>
    </w:p>
    <w:p w14:paraId="3D3868AF" w14:textId="129F3B2C" w:rsidR="004E33B8" w:rsidRDefault="00E17CBB" w:rsidP="004E33B8">
      <w:pPr>
        <w:pStyle w:val="ListParagraph"/>
        <w:numPr>
          <w:ilvl w:val="0"/>
          <w:numId w:val="49"/>
        </w:numPr>
      </w:pPr>
      <w:r>
        <w:t>Attendance rates of learner cohorts on the course or that use the space in question</w:t>
      </w:r>
    </w:p>
    <w:p w14:paraId="4DDAFB59" w14:textId="14C6976A" w:rsidR="000E3A00" w:rsidRDefault="000E3A00" w:rsidP="000E3A00">
      <w:pPr>
        <w:pStyle w:val="ListParagraph"/>
        <w:numPr>
          <w:ilvl w:val="0"/>
          <w:numId w:val="49"/>
        </w:numPr>
      </w:pPr>
      <w:r>
        <w:t>Pass or progression rates of learner cohorts on the course or that use the space in question</w:t>
      </w:r>
    </w:p>
    <w:p w14:paraId="13C2F8AF" w14:textId="7C387F73" w:rsidR="00E17CBB" w:rsidRDefault="00702030" w:rsidP="004E33B8">
      <w:pPr>
        <w:pStyle w:val="ListParagraph"/>
        <w:numPr>
          <w:ilvl w:val="0"/>
          <w:numId w:val="49"/>
        </w:numPr>
      </w:pPr>
      <w:r>
        <w:t>Number and range of extracurricular activities or engagement with wider community groups or stakeholders</w:t>
      </w:r>
    </w:p>
    <w:p w14:paraId="2F16EF27" w14:textId="1DE164A4" w:rsidR="00E41227" w:rsidRDefault="00E41227" w:rsidP="001573E7"/>
    <w:p w14:paraId="6709B6ED" w14:textId="2E1A6502" w:rsidR="002F5F26" w:rsidRDefault="00E41227" w:rsidP="001573E7">
      <w:r>
        <w:t>Alternatively,</w:t>
      </w:r>
      <w:r w:rsidR="007D18B7">
        <w:t xml:space="preserve"> once background has been established,</w:t>
      </w:r>
      <w:r w:rsidR="00004C0A">
        <w:t xml:space="preserve"> applicants might recognise that there</w:t>
      </w:r>
      <w:r>
        <w:t xml:space="preserve"> </w:t>
      </w:r>
      <w:r w:rsidR="00004C0A">
        <w:t>are</w:t>
      </w:r>
      <w:r w:rsidR="00131697">
        <w:t xml:space="preserve"> particular strengths in </w:t>
      </w:r>
      <w:r w:rsidR="00004C0A">
        <w:t>their</w:t>
      </w:r>
      <w:r w:rsidR="00131697">
        <w:t xml:space="preserve"> department </w:t>
      </w:r>
      <w:r w:rsidR="00234D6C">
        <w:t>or</w:t>
      </w:r>
      <w:r w:rsidR="00131697">
        <w:t xml:space="preserve"> wider organisation </w:t>
      </w:r>
      <w:r w:rsidR="002F5F26">
        <w:t xml:space="preserve">and </w:t>
      </w:r>
      <w:r w:rsidR="002F5F26">
        <w:lastRenderedPageBreak/>
        <w:t>could make the case for funding on the basis of building on those strengths to provide an even more impressive</w:t>
      </w:r>
      <w:r w:rsidR="00AB6BE5">
        <w:t xml:space="preserve"> offer to </w:t>
      </w:r>
      <w:r w:rsidR="00D75281">
        <w:t>learners and the</w:t>
      </w:r>
      <w:r w:rsidR="00AB6BE5">
        <w:t xml:space="preserve"> local community.</w:t>
      </w:r>
    </w:p>
    <w:p w14:paraId="64C80FA8" w14:textId="6A0D8110" w:rsidR="00D03845" w:rsidRDefault="00D03845" w:rsidP="001573E7"/>
    <w:p w14:paraId="231D2545" w14:textId="02D0C055" w:rsidR="00D03845" w:rsidRDefault="00D03845" w:rsidP="001573E7">
      <w:r>
        <w:t xml:space="preserve">Again, applicants are advised to evidence these stronger claims. </w:t>
      </w:r>
      <w:r w:rsidR="000F1071">
        <w:t>This might include but not be limited to</w:t>
      </w:r>
    </w:p>
    <w:p w14:paraId="4AEFE3A4" w14:textId="77777777" w:rsidR="000F1071" w:rsidRDefault="000F1071" w:rsidP="001573E7"/>
    <w:p w14:paraId="7F50E34B" w14:textId="354C0189" w:rsidR="00643673" w:rsidRDefault="007029A4" w:rsidP="00643673">
      <w:pPr>
        <w:pStyle w:val="ListParagraph"/>
        <w:numPr>
          <w:ilvl w:val="0"/>
          <w:numId w:val="50"/>
        </w:numPr>
      </w:pPr>
      <w:r>
        <w:t xml:space="preserve">Departmental or college performance </w:t>
      </w:r>
      <w:r w:rsidR="00643673">
        <w:t xml:space="preserve">on learner outcomes, in relation to national data. </w:t>
      </w:r>
    </w:p>
    <w:p w14:paraId="12205D2D" w14:textId="2079DCAA" w:rsidR="000F1071" w:rsidRDefault="00A535AC" w:rsidP="00A535AC">
      <w:pPr>
        <w:pStyle w:val="ListParagraph"/>
        <w:numPr>
          <w:ilvl w:val="0"/>
          <w:numId w:val="50"/>
        </w:numPr>
      </w:pPr>
      <w:r>
        <w:t>Evidence of d</w:t>
      </w:r>
      <w:r w:rsidR="000F1071">
        <w:t>epartmental or college performance in relevant</w:t>
      </w:r>
      <w:r w:rsidR="00920ADD">
        <w:t xml:space="preserve"> regional,</w:t>
      </w:r>
      <w:r w:rsidR="000F1071">
        <w:t xml:space="preserve"> national or international events</w:t>
      </w:r>
      <w:r w:rsidR="00643673">
        <w:t xml:space="preserve"> (World Skills tournaments</w:t>
      </w:r>
      <w:r w:rsidR="0056792F">
        <w:t xml:space="preserve"> etc..)</w:t>
      </w:r>
    </w:p>
    <w:p w14:paraId="47F55046" w14:textId="2291D389" w:rsidR="00A535AC" w:rsidRDefault="00A535AC" w:rsidP="00A535AC">
      <w:pPr>
        <w:pStyle w:val="ListParagraph"/>
        <w:numPr>
          <w:ilvl w:val="0"/>
          <w:numId w:val="50"/>
        </w:numPr>
      </w:pPr>
      <w:r>
        <w:t xml:space="preserve">Evidence of departmental or college engagement with local government and employers, </w:t>
      </w:r>
      <w:r w:rsidR="00F32DE0">
        <w:t xml:space="preserve">providing clear pathways to work and progression for learners and addressing evident skills gaps. </w:t>
      </w:r>
    </w:p>
    <w:p w14:paraId="0373A30B" w14:textId="7DDEF0B4" w:rsidR="00AB6BE5" w:rsidRDefault="00AB6BE5" w:rsidP="001573E7"/>
    <w:p w14:paraId="6D403A63" w14:textId="462B47AB" w:rsidR="00A1473B" w:rsidRDefault="00A1473B" w:rsidP="00A1473B"/>
    <w:p w14:paraId="05694C3B" w14:textId="77777777" w:rsidR="009176AB" w:rsidRDefault="009176AB" w:rsidP="00A1473B"/>
    <w:p w14:paraId="0170DAE0" w14:textId="01C092F0" w:rsidR="00C0295E" w:rsidRDefault="00A1473B" w:rsidP="00A1473B">
      <w:pPr>
        <w:pStyle w:val="Heading2"/>
      </w:pPr>
      <w:r>
        <w:t>Pro</w:t>
      </w:r>
      <w:r w:rsidR="00C0295E">
        <w:t>posal</w:t>
      </w:r>
      <w:r w:rsidR="0030490E">
        <w:t xml:space="preserve"> (400 words)</w:t>
      </w:r>
    </w:p>
    <w:p w14:paraId="32F2A77F" w14:textId="22107F7E" w:rsidR="001D2F31" w:rsidRDefault="001D2F31" w:rsidP="001D2F31"/>
    <w:p w14:paraId="6DF7BBC5" w14:textId="46505956" w:rsidR="001D2F31" w:rsidRDefault="001D2F31" w:rsidP="001D2F31">
      <w:r>
        <w:t xml:space="preserve">In this section applicants should outline </w:t>
      </w:r>
      <w:r w:rsidR="002F5F26">
        <w:t>what the grant funding will be spent on</w:t>
      </w:r>
      <w:r w:rsidR="00700086">
        <w:t xml:space="preserve">, </w:t>
      </w:r>
      <w:r w:rsidR="009F1409">
        <w:t>giving details on:</w:t>
      </w:r>
    </w:p>
    <w:p w14:paraId="02C731C5" w14:textId="2ECD0140" w:rsidR="009F1409" w:rsidRDefault="009F1409" w:rsidP="001D2F31"/>
    <w:p w14:paraId="7D8E78EC" w14:textId="0357B622" w:rsidR="009F1409" w:rsidRDefault="009F1409" w:rsidP="009F1409">
      <w:pPr>
        <w:pStyle w:val="ListParagraph"/>
        <w:numPr>
          <w:ilvl w:val="0"/>
          <w:numId w:val="45"/>
        </w:numPr>
      </w:pPr>
      <w:r>
        <w:t xml:space="preserve">The range and quantity of items or materials </w:t>
      </w:r>
      <w:r w:rsidR="00C72D77">
        <w:t>being requested</w:t>
      </w:r>
    </w:p>
    <w:p w14:paraId="56F2F717" w14:textId="264B8F1D" w:rsidR="00BB53B5" w:rsidRDefault="00BB53B5" w:rsidP="009F1409">
      <w:pPr>
        <w:pStyle w:val="ListParagraph"/>
        <w:numPr>
          <w:ilvl w:val="0"/>
          <w:numId w:val="45"/>
        </w:numPr>
      </w:pPr>
      <w:r>
        <w:t>The suppliers of those items</w:t>
      </w:r>
    </w:p>
    <w:p w14:paraId="3BBE084D" w14:textId="73BDAC9C" w:rsidR="00BB53B5" w:rsidRDefault="00BB53B5" w:rsidP="009F1409">
      <w:pPr>
        <w:pStyle w:val="ListParagraph"/>
        <w:numPr>
          <w:ilvl w:val="0"/>
          <w:numId w:val="45"/>
        </w:numPr>
      </w:pPr>
      <w:r>
        <w:t>The lead-time of those items (if any)</w:t>
      </w:r>
    </w:p>
    <w:p w14:paraId="4E93E232" w14:textId="50C2AF18" w:rsidR="003232B1" w:rsidRDefault="003232B1" w:rsidP="003232B1">
      <w:pPr>
        <w:pStyle w:val="ListParagraph"/>
        <w:numPr>
          <w:ilvl w:val="0"/>
          <w:numId w:val="0"/>
        </w:numPr>
        <w:ind w:left="720"/>
      </w:pPr>
    </w:p>
    <w:p w14:paraId="68BDDC3E" w14:textId="0BB0DECB" w:rsidR="00C0295E" w:rsidRDefault="00C0295E" w:rsidP="00C0295E"/>
    <w:p w14:paraId="1B5FBC4F" w14:textId="77777777" w:rsidR="00FD7AEE" w:rsidRPr="00C0295E" w:rsidRDefault="00FD7AEE" w:rsidP="00C0295E"/>
    <w:p w14:paraId="00D2D75D" w14:textId="641E29A1" w:rsidR="00A1473B" w:rsidRDefault="00C0295E" w:rsidP="00A1473B">
      <w:pPr>
        <w:pStyle w:val="Heading2"/>
      </w:pPr>
      <w:r>
        <w:t>Staff Beneficiaries</w:t>
      </w:r>
      <w:r w:rsidR="0030490E">
        <w:t xml:space="preserve"> (300 words</w:t>
      </w:r>
    </w:p>
    <w:p w14:paraId="1EB33094" w14:textId="546E981A" w:rsidR="00A1473B" w:rsidRDefault="00A1473B" w:rsidP="00A1473B"/>
    <w:p w14:paraId="31CE0825" w14:textId="502AB813" w:rsidR="009354A3" w:rsidRDefault="00B20039" w:rsidP="00A1473B">
      <w:r>
        <w:t>A</w:t>
      </w:r>
      <w:r w:rsidR="009354A3">
        <w:t xml:space="preserve">pplicants should outline the </w:t>
      </w:r>
      <w:r w:rsidR="006A053A">
        <w:t>number</w:t>
      </w:r>
      <w:r w:rsidR="009354A3">
        <w:t xml:space="preserve"> of staff members that will benefit from this </w:t>
      </w:r>
      <w:r>
        <w:t xml:space="preserve">funding in the </w:t>
      </w:r>
      <w:r w:rsidRPr="00E84733">
        <w:rPr>
          <w:b/>
          <w:bCs/>
        </w:rPr>
        <w:t>immediate, short and long term</w:t>
      </w:r>
      <w:r>
        <w:t xml:space="preserve">. Short and long term should be understood as </w:t>
      </w:r>
      <w:r w:rsidR="00E84733">
        <w:t xml:space="preserve">1 </w:t>
      </w:r>
      <w:r w:rsidR="00A956C9">
        <w:t>and</w:t>
      </w:r>
      <w:r w:rsidR="00E84733">
        <w:t xml:space="preserve"> 5 years, respectively. </w:t>
      </w:r>
    </w:p>
    <w:p w14:paraId="34F5C663" w14:textId="53C89962" w:rsidR="00E84733" w:rsidRDefault="00E84733" w:rsidP="00A1473B"/>
    <w:p w14:paraId="245001E7" w14:textId="78F32E25" w:rsidR="000F60BF" w:rsidRDefault="00E84733" w:rsidP="001E62D7">
      <w:r>
        <w:t>We are aware that pred</w:t>
      </w:r>
      <w:r w:rsidR="00EA0028">
        <w:t xml:space="preserve">icting short and longer term impact may be tricky but we </w:t>
      </w:r>
      <w:r w:rsidR="00D62A6B">
        <w:t xml:space="preserve">are happy to accept </w:t>
      </w:r>
      <w:r w:rsidR="00861C04">
        <w:t xml:space="preserve">estimates built on </w:t>
      </w:r>
      <w:r w:rsidR="001E62D7">
        <w:t xml:space="preserve">a </w:t>
      </w:r>
      <w:r w:rsidR="008C1FAF">
        <w:t>robust</w:t>
      </w:r>
      <w:r w:rsidR="00861C04">
        <w:t xml:space="preserve"> evidence base. </w:t>
      </w:r>
      <w:r w:rsidR="001E62D7">
        <w:t>In this instance, evidence might include</w:t>
      </w:r>
      <w:r w:rsidR="004C70C4">
        <w:t xml:space="preserve"> departmental averages of team size carried into the future, </w:t>
      </w:r>
      <w:r w:rsidR="00E055D4">
        <w:t xml:space="preserve">calculations of staff numbers based on current or approved recruitment </w:t>
      </w:r>
      <w:r w:rsidR="00D850F2">
        <w:t>plans</w:t>
      </w:r>
      <w:r w:rsidR="00E055D4">
        <w:t xml:space="preserve">, </w:t>
      </w:r>
      <w:r w:rsidR="00D850F2">
        <w:t xml:space="preserve">or some other quantifiable factor. </w:t>
      </w:r>
    </w:p>
    <w:p w14:paraId="0FD0AAB0" w14:textId="5330E932" w:rsidR="00750F73" w:rsidRDefault="00750F73" w:rsidP="00750F73"/>
    <w:p w14:paraId="166EF30A" w14:textId="4B0755A4" w:rsidR="00750F73" w:rsidRDefault="00750F73" w:rsidP="00750F73">
      <w:r>
        <w:t xml:space="preserve">Applicants should also use this section to describe </w:t>
      </w:r>
      <w:r w:rsidRPr="00D850F2">
        <w:rPr>
          <w:b/>
          <w:bCs/>
        </w:rPr>
        <w:t>how</w:t>
      </w:r>
      <w:r>
        <w:t xml:space="preserve"> the purchases enabled by the grant will benefit staff.</w:t>
      </w:r>
      <w:r w:rsidR="00D3116E">
        <w:t xml:space="preserve"> This might cover, but not be limited to, the following:</w:t>
      </w:r>
    </w:p>
    <w:p w14:paraId="1EBA04FB" w14:textId="77777777" w:rsidR="00750F73" w:rsidRDefault="00750F73" w:rsidP="00750F73"/>
    <w:p w14:paraId="1365ACE3" w14:textId="492CC60A" w:rsidR="00750F73" w:rsidRDefault="00750F73" w:rsidP="00750F73">
      <w:pPr>
        <w:pStyle w:val="ListParagraph"/>
        <w:numPr>
          <w:ilvl w:val="0"/>
          <w:numId w:val="45"/>
        </w:numPr>
      </w:pPr>
      <w:r>
        <w:t xml:space="preserve">Will new </w:t>
      </w:r>
      <w:r w:rsidR="00584EC0">
        <w:t>equipment</w:t>
      </w:r>
      <w:r>
        <w:t xml:space="preserve"> </w:t>
      </w:r>
      <w:r w:rsidR="007E56A8">
        <w:t>make</w:t>
      </w:r>
      <w:r>
        <w:t xml:space="preserve"> teaching, learning and assessment quicker and easier</w:t>
      </w:r>
      <w:r w:rsidR="0097107B">
        <w:t xml:space="preserve"> to deliver</w:t>
      </w:r>
      <w:r>
        <w:t>?</w:t>
      </w:r>
    </w:p>
    <w:p w14:paraId="4F949553" w14:textId="49271B04" w:rsidR="00750F73" w:rsidRDefault="00750F73" w:rsidP="00750F73">
      <w:pPr>
        <w:pStyle w:val="ListParagraph"/>
        <w:numPr>
          <w:ilvl w:val="0"/>
          <w:numId w:val="45"/>
        </w:numPr>
      </w:pPr>
      <w:r>
        <w:t xml:space="preserve">Will </w:t>
      </w:r>
      <w:r w:rsidR="0097107B">
        <w:t xml:space="preserve">new up-to-date tools </w:t>
      </w:r>
      <w:r w:rsidR="00D91D25">
        <w:t>and materials allow staff to give students as close to an industry experience as possible</w:t>
      </w:r>
    </w:p>
    <w:p w14:paraId="7C444B5B" w14:textId="739AA576" w:rsidR="00D91D25" w:rsidRDefault="00D91D25" w:rsidP="00750F73">
      <w:pPr>
        <w:pStyle w:val="ListParagraph"/>
        <w:numPr>
          <w:ilvl w:val="0"/>
          <w:numId w:val="45"/>
        </w:numPr>
      </w:pPr>
      <w:r>
        <w:t xml:space="preserve">Will </w:t>
      </w:r>
      <w:r w:rsidR="005845CD">
        <w:t>purchases</w:t>
      </w:r>
      <w:r>
        <w:t xml:space="preserve"> help staff </w:t>
      </w:r>
      <w:r w:rsidR="00D3116E">
        <w:t>improve learner “buy</w:t>
      </w:r>
      <w:r w:rsidR="00410BDD">
        <w:t>-</w:t>
      </w:r>
      <w:r w:rsidR="00D3116E">
        <w:t xml:space="preserve">in” and so </w:t>
      </w:r>
      <w:r w:rsidR="00410BDD">
        <w:t>improve</w:t>
      </w:r>
      <w:r w:rsidR="00D3116E">
        <w:t xml:space="preserve"> engagement and behavioural issues?</w:t>
      </w:r>
    </w:p>
    <w:p w14:paraId="1E6644EA" w14:textId="6F80C7C5" w:rsidR="009354A3" w:rsidRDefault="009354A3" w:rsidP="00A1473B"/>
    <w:p w14:paraId="3A7CD471" w14:textId="77777777" w:rsidR="00410BDD" w:rsidRDefault="00410BDD" w:rsidP="00A1473B"/>
    <w:p w14:paraId="7DE58BFD" w14:textId="77777777" w:rsidR="00DF3318" w:rsidRPr="00A1473B" w:rsidRDefault="00DF3318" w:rsidP="00A1473B"/>
    <w:p w14:paraId="0B0F2A43" w14:textId="1344D939" w:rsidR="009A3E1A" w:rsidRDefault="00C0295E" w:rsidP="00A1473B">
      <w:pPr>
        <w:pStyle w:val="Heading2"/>
      </w:pPr>
      <w:r>
        <w:t>Learner Beneficiaries</w:t>
      </w:r>
      <w:r w:rsidR="009A3E1A">
        <w:t xml:space="preserve"> </w:t>
      </w:r>
    </w:p>
    <w:p w14:paraId="534E265D" w14:textId="7822A2A3" w:rsidR="000529CC" w:rsidRDefault="000529CC" w:rsidP="000529CC"/>
    <w:p w14:paraId="45BD8780" w14:textId="754773FF" w:rsidR="000529CC" w:rsidRDefault="000529CC" w:rsidP="000529CC">
      <w:r>
        <w:t xml:space="preserve">Applicants should outline the </w:t>
      </w:r>
      <w:r w:rsidR="00154BF7">
        <w:t>number</w:t>
      </w:r>
      <w:r>
        <w:t xml:space="preserve"> of </w:t>
      </w:r>
      <w:r w:rsidR="0051387C">
        <w:t>learners</w:t>
      </w:r>
      <w:r>
        <w:t xml:space="preserve"> that will benefit from this funding in the </w:t>
      </w:r>
      <w:r w:rsidRPr="00E84733">
        <w:rPr>
          <w:b/>
          <w:bCs/>
        </w:rPr>
        <w:t>immediate, short and long</w:t>
      </w:r>
      <w:r w:rsidR="0051387C">
        <w:rPr>
          <w:b/>
          <w:bCs/>
        </w:rPr>
        <w:t>er</w:t>
      </w:r>
      <w:r w:rsidRPr="00E84733">
        <w:rPr>
          <w:b/>
          <w:bCs/>
        </w:rPr>
        <w:t xml:space="preserve"> term</w:t>
      </w:r>
      <w:r>
        <w:t xml:space="preserve">. Short and long term should be understood as 1 </w:t>
      </w:r>
      <w:r w:rsidR="00410BDD">
        <w:t>and</w:t>
      </w:r>
      <w:r>
        <w:t xml:space="preserve"> 5 years, respectively. </w:t>
      </w:r>
    </w:p>
    <w:p w14:paraId="13041F68" w14:textId="77777777" w:rsidR="000529CC" w:rsidRDefault="000529CC" w:rsidP="000529CC"/>
    <w:p w14:paraId="20358D75" w14:textId="35A8B6D5" w:rsidR="000529CC" w:rsidRDefault="000529CC" w:rsidP="000529CC">
      <w:r>
        <w:t xml:space="preserve">We are aware that predicting short and longer term impact may be tricky but we are happy to accept estimates built on a </w:t>
      </w:r>
      <w:r w:rsidR="0051387C">
        <w:t>robust</w:t>
      </w:r>
      <w:r>
        <w:t xml:space="preserve"> evidence base. In this instance, evidence might includ</w:t>
      </w:r>
      <w:r w:rsidR="00D3116E">
        <w:t>e departmental averages of cohort size carried into the future</w:t>
      </w:r>
      <w:r w:rsidR="00CC1997">
        <w:t>, feedback from current</w:t>
      </w:r>
      <w:r w:rsidR="00EA1EA8">
        <w:t xml:space="preserve"> student engagement and</w:t>
      </w:r>
      <w:r w:rsidR="00CC1997">
        <w:t xml:space="preserve"> recruitment campaigns, or some other quantifiable factor. </w:t>
      </w:r>
    </w:p>
    <w:p w14:paraId="34A7021D" w14:textId="77777777" w:rsidR="001E269A" w:rsidRDefault="001E269A" w:rsidP="000529CC"/>
    <w:p w14:paraId="365AB9DD" w14:textId="0C8252C9" w:rsidR="001E269A" w:rsidRDefault="001E269A" w:rsidP="001E269A">
      <w:r>
        <w:t xml:space="preserve">Applicants should also use this section to describe </w:t>
      </w:r>
      <w:r w:rsidRPr="00D850F2">
        <w:rPr>
          <w:b/>
          <w:bCs/>
        </w:rPr>
        <w:t>how</w:t>
      </w:r>
      <w:r>
        <w:t xml:space="preserve"> the purchases enabled by the grant will benefit learners. This might cover, but not be limited to, the following:</w:t>
      </w:r>
    </w:p>
    <w:p w14:paraId="519913B9" w14:textId="77777777" w:rsidR="001E269A" w:rsidRDefault="001E269A" w:rsidP="001E269A"/>
    <w:p w14:paraId="78968223" w14:textId="7FB41CC4" w:rsidR="001E269A" w:rsidRDefault="00944BA5" w:rsidP="001E269A">
      <w:pPr>
        <w:pStyle w:val="ListParagraph"/>
        <w:numPr>
          <w:ilvl w:val="0"/>
          <w:numId w:val="45"/>
        </w:numPr>
      </w:pPr>
      <w:r>
        <w:t>How</w:t>
      </w:r>
      <w:r w:rsidR="001E269A">
        <w:t xml:space="preserve"> the new equipment </w:t>
      </w:r>
      <w:r>
        <w:t>will</w:t>
      </w:r>
      <w:r w:rsidR="006F637E">
        <w:t xml:space="preserve"> improv</w:t>
      </w:r>
      <w:r>
        <w:t>e</w:t>
      </w:r>
      <w:r w:rsidR="006F637E">
        <w:t xml:space="preserve"> </w:t>
      </w:r>
      <w:r w:rsidR="001E269A">
        <w:t>learning and assessment process and outcomes?</w:t>
      </w:r>
    </w:p>
    <w:p w14:paraId="410B6210" w14:textId="421C97CB" w:rsidR="001E269A" w:rsidRDefault="00944BA5" w:rsidP="00944BA5">
      <w:pPr>
        <w:pStyle w:val="ListParagraph"/>
        <w:numPr>
          <w:ilvl w:val="0"/>
          <w:numId w:val="45"/>
        </w:numPr>
      </w:pPr>
      <w:r>
        <w:t>How</w:t>
      </w:r>
      <w:r w:rsidR="001E269A">
        <w:t xml:space="preserve"> new</w:t>
      </w:r>
      <w:r>
        <w:t xml:space="preserve"> </w:t>
      </w:r>
      <w:r w:rsidR="001E269A">
        <w:t>tools and material</w:t>
      </w:r>
      <w:r>
        <w:t>s will provide</w:t>
      </w:r>
      <w:r w:rsidR="001E269A">
        <w:t xml:space="preserve"> as close to an industry experience as possible</w:t>
      </w:r>
      <w:r>
        <w:t xml:space="preserve"> for learners, smoothing their pathway to </w:t>
      </w:r>
      <w:r w:rsidR="00467097">
        <w:t>work</w:t>
      </w:r>
    </w:p>
    <w:p w14:paraId="6CBDE8A3" w14:textId="128D6481" w:rsidR="001E269A" w:rsidRDefault="00944BA5" w:rsidP="001E269A">
      <w:pPr>
        <w:pStyle w:val="ListParagraph"/>
        <w:numPr>
          <w:ilvl w:val="0"/>
          <w:numId w:val="45"/>
        </w:numPr>
      </w:pPr>
      <w:r>
        <w:t>How</w:t>
      </w:r>
      <w:r w:rsidR="001E269A">
        <w:t xml:space="preserve"> purchases </w:t>
      </w:r>
      <w:r>
        <w:t xml:space="preserve">will </w:t>
      </w:r>
      <w:r w:rsidR="001E269A">
        <w:t>help improve learner “buy-in” and so improve engagement and behaviour</w:t>
      </w:r>
    </w:p>
    <w:p w14:paraId="4C929379" w14:textId="77777777" w:rsidR="001E269A" w:rsidRDefault="001E269A" w:rsidP="001E269A"/>
    <w:p w14:paraId="1B841D0A" w14:textId="77777777" w:rsidR="001E269A" w:rsidRDefault="001E269A" w:rsidP="000529CC"/>
    <w:p w14:paraId="50CB6ECA" w14:textId="77777777" w:rsidR="00395523" w:rsidRDefault="00395523" w:rsidP="000529CC"/>
    <w:p w14:paraId="3FD71A00" w14:textId="291768C9" w:rsidR="009A3E1A" w:rsidRDefault="009A3E1A" w:rsidP="00A1473B">
      <w:pPr>
        <w:pStyle w:val="Heading2"/>
      </w:pPr>
      <w:r>
        <w:t xml:space="preserve">Additional Beneficiaries </w:t>
      </w:r>
    </w:p>
    <w:p w14:paraId="2A966F1E" w14:textId="41808F94" w:rsidR="009A3E1A" w:rsidRDefault="009A3E1A" w:rsidP="00A1473B">
      <w:pPr>
        <w:pStyle w:val="Heading2"/>
      </w:pPr>
    </w:p>
    <w:p w14:paraId="7C1104F1" w14:textId="48B97E7B" w:rsidR="000529CC" w:rsidRDefault="000529CC" w:rsidP="000529CC">
      <w:r>
        <w:t>In this section, applicants are invited to consider if there are any additional beneficiaries of this funding? These beneficiaries might include:</w:t>
      </w:r>
    </w:p>
    <w:p w14:paraId="0F360BC1" w14:textId="276DA123" w:rsidR="000529CC" w:rsidRDefault="000529CC" w:rsidP="000529CC"/>
    <w:p w14:paraId="65D69AC5" w14:textId="7567330A" w:rsidR="006443D3" w:rsidRDefault="000529CC" w:rsidP="006443D3">
      <w:pPr>
        <w:pStyle w:val="ListParagraph"/>
        <w:numPr>
          <w:ilvl w:val="0"/>
          <w:numId w:val="45"/>
        </w:numPr>
      </w:pPr>
      <w:r>
        <w:t xml:space="preserve">Local businesses who </w:t>
      </w:r>
      <w:r w:rsidR="00027118">
        <w:t>support</w:t>
      </w:r>
      <w:r>
        <w:t xml:space="preserve"> apprentice</w:t>
      </w:r>
      <w:r w:rsidR="00B3325E">
        <w:t>s</w:t>
      </w:r>
      <w:r>
        <w:t xml:space="preserve"> </w:t>
      </w:r>
      <w:r w:rsidR="006443D3">
        <w:t>who</w:t>
      </w:r>
      <w:r w:rsidR="00027118">
        <w:t xml:space="preserve"> will </w:t>
      </w:r>
      <w:r w:rsidR="006443D3">
        <w:t>have access to better learning materials</w:t>
      </w:r>
      <w:r w:rsidR="00027118">
        <w:t xml:space="preserve"> and tools following the grant</w:t>
      </w:r>
    </w:p>
    <w:p w14:paraId="0C8B2568" w14:textId="10105DAA" w:rsidR="006443D3" w:rsidRDefault="006443D3" w:rsidP="006443D3">
      <w:pPr>
        <w:pStyle w:val="ListParagraph"/>
        <w:numPr>
          <w:ilvl w:val="0"/>
          <w:numId w:val="45"/>
        </w:numPr>
      </w:pPr>
      <w:r>
        <w:t xml:space="preserve">Community organisations </w:t>
      </w:r>
      <w:r w:rsidR="008468CD">
        <w:t>that</w:t>
      </w:r>
      <w:r w:rsidR="006F49BB">
        <w:t xml:space="preserve"> also use</w:t>
      </w:r>
      <w:r>
        <w:t xml:space="preserve"> the</w:t>
      </w:r>
      <w:r w:rsidR="006F49BB">
        <w:t xml:space="preserve"> facilities</w:t>
      </w:r>
      <w:r>
        <w:t xml:space="preserve"> that the fund is improving</w:t>
      </w:r>
    </w:p>
    <w:p w14:paraId="7C861CE1" w14:textId="33EE5E9E" w:rsidR="006F49BB" w:rsidRDefault="006F49BB" w:rsidP="006443D3">
      <w:pPr>
        <w:pStyle w:val="ListParagraph"/>
        <w:numPr>
          <w:ilvl w:val="0"/>
          <w:numId w:val="45"/>
        </w:numPr>
      </w:pPr>
      <w:r>
        <w:t xml:space="preserve">Local schools </w:t>
      </w:r>
      <w:r w:rsidR="008468CD">
        <w:t>that can now make a stronger and clearer offer to their learners who are looking to pursue a particular course at your organisation.</w:t>
      </w:r>
    </w:p>
    <w:p w14:paraId="5BE89B17" w14:textId="77777777" w:rsidR="008468CD" w:rsidRPr="000529CC" w:rsidRDefault="008468CD" w:rsidP="008468CD">
      <w:pPr>
        <w:pStyle w:val="ListParagraph"/>
        <w:numPr>
          <w:ilvl w:val="0"/>
          <w:numId w:val="0"/>
        </w:numPr>
        <w:ind w:left="720"/>
      </w:pPr>
    </w:p>
    <w:p w14:paraId="00C9D4AD" w14:textId="3A0D482B" w:rsidR="00A1473B" w:rsidRDefault="009A3E1A" w:rsidP="00A1473B">
      <w:pPr>
        <w:pStyle w:val="Heading2"/>
      </w:pPr>
      <w:r>
        <w:t>Costings</w:t>
      </w:r>
    </w:p>
    <w:p w14:paraId="313C29C6" w14:textId="57AF504D" w:rsidR="00C0295E" w:rsidRDefault="00C0295E" w:rsidP="00C0295E"/>
    <w:p w14:paraId="062305B5" w14:textId="7F236BC7" w:rsidR="0030490E" w:rsidRDefault="0030490E" w:rsidP="0030490E">
      <w:r>
        <w:t>Please use this section to provide costings</w:t>
      </w:r>
      <w:r w:rsidR="000F6EBB">
        <w:t xml:space="preserve"> and evidence of these where possible</w:t>
      </w:r>
      <w:r>
        <w:t xml:space="preserve">, feel free to use tables and charts if this is a more comfortable way of presenting this numeric data. </w:t>
      </w:r>
    </w:p>
    <w:p w14:paraId="7BA87681" w14:textId="089EA894" w:rsidR="0030490E" w:rsidRDefault="0030490E" w:rsidP="00C0295E"/>
    <w:p w14:paraId="143085BD" w14:textId="77777777" w:rsidR="00372086" w:rsidRPr="00372086" w:rsidRDefault="00372086" w:rsidP="00C70CA5">
      <w:pPr>
        <w:rPr>
          <w:b/>
          <w:bCs/>
        </w:rPr>
      </w:pPr>
    </w:p>
    <w:sectPr w:rsidR="00372086" w:rsidRPr="00372086" w:rsidSect="0022775D">
      <w:headerReference w:type="even" r:id="rId10"/>
      <w:headerReference w:type="default" r:id="rId11"/>
      <w:footerReference w:type="even" r:id="rId12"/>
      <w:footerReference w:type="default" r:id="rId13"/>
      <w:headerReference w:type="first" r:id="rId14"/>
      <w:footerReference w:type="first" r:id="rId15"/>
      <w:pgSz w:w="11906" w:h="16838"/>
      <w:pgMar w:top="1064" w:right="1440" w:bottom="1559" w:left="1440" w:header="851" w:footer="266"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022EB" w14:textId="77777777" w:rsidR="0056711A" w:rsidRDefault="0056711A" w:rsidP="00D8783F">
      <w:r>
        <w:separator/>
      </w:r>
    </w:p>
  </w:endnote>
  <w:endnote w:type="continuationSeparator" w:id="0">
    <w:p w14:paraId="1A1126AB" w14:textId="77777777" w:rsidR="0056711A" w:rsidRDefault="0056711A" w:rsidP="00D87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gency FB">
    <w:panose1 w:val="020B0503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FA54" w14:textId="77777777" w:rsidR="0025310E" w:rsidRDefault="002531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6ADDD" w14:textId="77777777" w:rsidR="0022775D" w:rsidRDefault="0022775D">
    <w:pPr>
      <w:pStyle w:val="Footer"/>
      <w:jc w:val="center"/>
      <w:rPr>
        <w:caps/>
        <w:noProof/>
        <w:color w:val="EC4748" w:themeColor="accent1"/>
      </w:rPr>
    </w:pPr>
    <w:r>
      <w:rPr>
        <w:caps/>
        <w:color w:val="EC4748" w:themeColor="accent1"/>
      </w:rPr>
      <w:fldChar w:fldCharType="begin"/>
    </w:r>
    <w:r>
      <w:rPr>
        <w:caps/>
        <w:color w:val="EC4748" w:themeColor="accent1"/>
      </w:rPr>
      <w:instrText xml:space="preserve"> PAGE   \* MERGEFORMAT </w:instrText>
    </w:r>
    <w:r>
      <w:rPr>
        <w:caps/>
        <w:color w:val="EC4748" w:themeColor="accent1"/>
      </w:rPr>
      <w:fldChar w:fldCharType="separate"/>
    </w:r>
    <w:r>
      <w:rPr>
        <w:caps/>
        <w:noProof/>
        <w:color w:val="EC4748" w:themeColor="accent1"/>
      </w:rPr>
      <w:t>2</w:t>
    </w:r>
    <w:r>
      <w:rPr>
        <w:caps/>
        <w:noProof/>
        <w:color w:val="EC4748" w:themeColor="accent1"/>
      </w:rPr>
      <w:fldChar w:fldCharType="end"/>
    </w:r>
  </w:p>
  <w:p w14:paraId="4C24EBCF" w14:textId="18DE82A5" w:rsidR="00D8783F" w:rsidRDefault="00D878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8D80C" w14:textId="77777777" w:rsidR="0025310E" w:rsidRPr="00BD3050" w:rsidRDefault="0025310E" w:rsidP="0025310E">
    <w:pPr>
      <w:pStyle w:val="Footer"/>
      <w:rPr>
        <w:color w:val="043956" w:themeColor="accent2"/>
      </w:rPr>
    </w:pPr>
    <w:r w:rsidRPr="00BD3050">
      <w:rPr>
        <w:color w:val="043956" w:themeColor="accent2"/>
      </w:rPr>
      <w:t>foundation.skillsandeducationgroup.co.uk</w:t>
    </w:r>
  </w:p>
  <w:p w14:paraId="6FDB910F" w14:textId="77777777" w:rsidR="0025310E" w:rsidRDefault="0025310E">
    <w:pPr>
      <w:pStyle w:val="Footer"/>
    </w:pPr>
  </w:p>
  <w:p w14:paraId="0AF71F9D" w14:textId="77777777" w:rsidR="0025310E" w:rsidRDefault="002531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2B8C9" w14:textId="77777777" w:rsidR="0056711A" w:rsidRDefault="0056711A" w:rsidP="00D8783F">
      <w:r>
        <w:separator/>
      </w:r>
    </w:p>
  </w:footnote>
  <w:footnote w:type="continuationSeparator" w:id="0">
    <w:p w14:paraId="2C4C61DF" w14:textId="77777777" w:rsidR="0056711A" w:rsidRDefault="0056711A" w:rsidP="00D87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E6AA6" w14:textId="77777777" w:rsidR="0025310E" w:rsidRDefault="002531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F9968" w14:textId="48D2D8F1" w:rsidR="00D8783F" w:rsidRDefault="0025310E">
    <w:pPr>
      <w:pStyle w:val="Header"/>
    </w:pPr>
    <w:r>
      <w:rPr>
        <w:noProof/>
      </w:rPr>
      <w:drawing>
        <wp:inline distT="0" distB="0" distL="0" distR="0" wp14:anchorId="5BD978E8" wp14:editId="41003093">
          <wp:extent cx="1968843" cy="606374"/>
          <wp:effectExtent l="0" t="0" r="0" b="3810"/>
          <wp:docPr id="327463020" name="Picture 5"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463020" name="Picture 5"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034790" cy="6266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1D685" w14:textId="20863D0E" w:rsidR="0025310E" w:rsidRPr="0025310E" w:rsidRDefault="0025310E" w:rsidP="0025310E">
    <w:pPr>
      <w:pStyle w:val="Header"/>
    </w:pPr>
    <w:r>
      <w:rPr>
        <w:noProof/>
      </w:rPr>
      <w:drawing>
        <wp:inline distT="0" distB="0" distL="0" distR="0" wp14:anchorId="58E10AD7" wp14:editId="4C69C241">
          <wp:extent cx="1894703" cy="583540"/>
          <wp:effectExtent l="0" t="0" r="0" b="1270"/>
          <wp:docPr id="245246870" name="Picture 6"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246870" name="Picture 6" descr="A black background with blu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988702" cy="6124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AE588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AF1178"/>
    <w:multiLevelType w:val="multilevel"/>
    <w:tmpl w:val="C1883998"/>
    <w:numStyleLink w:val="SEGBullet"/>
  </w:abstractNum>
  <w:abstractNum w:abstractNumId="2" w15:restartNumberingAfterBreak="0">
    <w:nsid w:val="048E7399"/>
    <w:multiLevelType w:val="multilevel"/>
    <w:tmpl w:val="C1883998"/>
    <w:numStyleLink w:val="SEGBullet"/>
  </w:abstractNum>
  <w:abstractNum w:abstractNumId="3" w15:restartNumberingAfterBreak="0">
    <w:nsid w:val="09D55104"/>
    <w:multiLevelType w:val="hybridMultilevel"/>
    <w:tmpl w:val="75D878FC"/>
    <w:lvl w:ilvl="0" w:tplc="020A71F6">
      <w:start w:val="1"/>
      <w:numFmt w:val="bullet"/>
      <w:lvlText w:val=""/>
      <w:lvlJc w:val="left"/>
      <w:pPr>
        <w:ind w:left="720" w:hanging="360"/>
      </w:pPr>
      <w:rPr>
        <w:rFonts w:ascii="Symbol" w:hAnsi="Symbol" w:hint="default"/>
        <w:color w:val="28719E"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1A1DBB"/>
    <w:multiLevelType w:val="multilevel"/>
    <w:tmpl w:val="C1883998"/>
    <w:numStyleLink w:val="SEGBullet"/>
  </w:abstractNum>
  <w:abstractNum w:abstractNumId="5" w15:restartNumberingAfterBreak="0">
    <w:nsid w:val="0FB301A5"/>
    <w:multiLevelType w:val="multilevel"/>
    <w:tmpl w:val="F2E4B37C"/>
    <w:lvl w:ilvl="0">
      <w:start w:val="1"/>
      <w:numFmt w:val="bullet"/>
      <w:lvlText w:val=""/>
      <w:lvlJc w:val="left"/>
      <w:pPr>
        <w:ind w:left="360" w:hanging="360"/>
      </w:pPr>
      <w:rPr>
        <w:rFonts w:ascii="Symbol" w:hAnsi="Symbol" w:hint="default"/>
        <w:color w:val="28719E" w:themeColor="accent4"/>
        <w:u w:val="none"/>
      </w:rPr>
    </w:lvl>
    <w:lvl w:ilvl="1">
      <w:start w:val="1"/>
      <w:numFmt w:val="bullet"/>
      <w:lvlText w:val="o"/>
      <w:lvlJc w:val="left"/>
      <w:pPr>
        <w:ind w:left="1080" w:hanging="360"/>
      </w:pPr>
      <w:rPr>
        <w:rFonts w:ascii="Courier New" w:hAnsi="Courier New" w:hint="default"/>
        <w:color w:val="28719E" w:themeColor="accent4"/>
        <w:u w:val="none"/>
      </w:rPr>
    </w:lvl>
    <w:lvl w:ilvl="2">
      <w:start w:val="1"/>
      <w:numFmt w:val="bullet"/>
      <w:lvlText w:val=""/>
      <w:lvlJc w:val="left"/>
      <w:pPr>
        <w:ind w:left="1800" w:hanging="360"/>
      </w:pPr>
      <w:rPr>
        <w:rFonts w:ascii="Wingdings" w:hAnsi="Wingdings" w:hint="default"/>
        <w:color w:val="28719E" w:themeColor="accent4"/>
        <w:u w:val="none"/>
      </w:rPr>
    </w:lvl>
    <w:lvl w:ilvl="3">
      <w:start w:val="1"/>
      <w:numFmt w:val="bullet"/>
      <w:lvlText w:val=""/>
      <w:lvlJc w:val="left"/>
      <w:pPr>
        <w:ind w:left="2520" w:hanging="360"/>
      </w:pPr>
      <w:rPr>
        <w:rFonts w:ascii="Symbol" w:hAnsi="Symbol" w:hint="default"/>
        <w:color w:val="28719E" w:themeColor="accent4"/>
        <w:u w:val="none"/>
      </w:rPr>
    </w:lvl>
    <w:lvl w:ilvl="4">
      <w:start w:val="1"/>
      <w:numFmt w:val="bullet"/>
      <w:lvlText w:val="o"/>
      <w:lvlJc w:val="left"/>
      <w:pPr>
        <w:ind w:left="3240" w:hanging="360"/>
      </w:pPr>
      <w:rPr>
        <w:rFonts w:ascii="Courier New" w:hAnsi="Courier New" w:hint="default"/>
        <w:color w:val="28719E" w:themeColor="accent4"/>
        <w:u w:val="none"/>
      </w:rPr>
    </w:lvl>
    <w:lvl w:ilvl="5">
      <w:start w:val="1"/>
      <w:numFmt w:val="bullet"/>
      <w:lvlText w:val=""/>
      <w:lvlJc w:val="left"/>
      <w:pPr>
        <w:ind w:left="3960" w:hanging="360"/>
      </w:pPr>
      <w:rPr>
        <w:rFonts w:ascii="Wingdings" w:hAnsi="Wingdings" w:hint="default"/>
        <w:color w:val="28719E" w:themeColor="accent4"/>
        <w:u w:val="none"/>
      </w:rPr>
    </w:lvl>
    <w:lvl w:ilvl="6">
      <w:start w:val="1"/>
      <w:numFmt w:val="bullet"/>
      <w:lvlText w:val=""/>
      <w:lvlJc w:val="left"/>
      <w:pPr>
        <w:ind w:left="4680" w:hanging="360"/>
      </w:pPr>
      <w:rPr>
        <w:rFonts w:ascii="Symbol" w:hAnsi="Symbol" w:hint="default"/>
        <w:color w:val="28719E" w:themeColor="accent4"/>
        <w:u w:val="none"/>
      </w:rPr>
    </w:lvl>
    <w:lvl w:ilvl="7">
      <w:start w:val="1"/>
      <w:numFmt w:val="bullet"/>
      <w:lvlText w:val="o"/>
      <w:lvlJc w:val="left"/>
      <w:pPr>
        <w:ind w:left="5400" w:hanging="360"/>
      </w:pPr>
      <w:rPr>
        <w:rFonts w:ascii="Courier New" w:hAnsi="Courier New" w:hint="default"/>
        <w:color w:val="28719E" w:themeColor="accent4"/>
        <w:u w:val="none"/>
      </w:rPr>
    </w:lvl>
    <w:lvl w:ilvl="8">
      <w:start w:val="1"/>
      <w:numFmt w:val="bullet"/>
      <w:lvlText w:val=""/>
      <w:lvlJc w:val="left"/>
      <w:pPr>
        <w:ind w:left="6120" w:hanging="360"/>
      </w:pPr>
      <w:rPr>
        <w:rFonts w:ascii="Wingdings" w:hAnsi="Wingdings" w:hint="default"/>
        <w:color w:val="28719E" w:themeColor="accent4"/>
        <w:u w:val="none"/>
      </w:rPr>
    </w:lvl>
  </w:abstractNum>
  <w:abstractNum w:abstractNumId="6" w15:restartNumberingAfterBreak="0">
    <w:nsid w:val="18CE5731"/>
    <w:multiLevelType w:val="hybridMultilevel"/>
    <w:tmpl w:val="5D365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980217"/>
    <w:multiLevelType w:val="hybridMultilevel"/>
    <w:tmpl w:val="91F61628"/>
    <w:lvl w:ilvl="0" w:tplc="4EA8D614">
      <w:start w:val="1"/>
      <w:numFmt w:val="bullet"/>
      <w:lvlText w:val=""/>
      <w:lvlJc w:val="left"/>
      <w:pPr>
        <w:ind w:left="1440" w:hanging="360"/>
      </w:pPr>
      <w:rPr>
        <w:rFonts w:ascii="Symbol" w:hAnsi="Symbol" w:hint="default"/>
        <w:color w:val="28719E"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E7D68D0"/>
    <w:multiLevelType w:val="multilevel"/>
    <w:tmpl w:val="C1883998"/>
    <w:numStyleLink w:val="SEGBullet"/>
  </w:abstractNum>
  <w:abstractNum w:abstractNumId="9" w15:restartNumberingAfterBreak="0">
    <w:nsid w:val="1EBE0D3F"/>
    <w:multiLevelType w:val="hybridMultilevel"/>
    <w:tmpl w:val="1F80CCDE"/>
    <w:lvl w:ilvl="0" w:tplc="A1D4DF3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2735394"/>
    <w:multiLevelType w:val="hybridMultilevel"/>
    <w:tmpl w:val="3B06DFDC"/>
    <w:lvl w:ilvl="0" w:tplc="020A71F6">
      <w:start w:val="1"/>
      <w:numFmt w:val="bullet"/>
      <w:lvlText w:val=""/>
      <w:lvlJc w:val="left"/>
      <w:pPr>
        <w:ind w:left="720" w:hanging="360"/>
      </w:pPr>
      <w:rPr>
        <w:rFonts w:ascii="Symbol" w:hAnsi="Symbol" w:hint="default"/>
        <w:color w:val="28719E"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FA0E24"/>
    <w:multiLevelType w:val="hybridMultilevel"/>
    <w:tmpl w:val="4DE81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FD756C"/>
    <w:multiLevelType w:val="hybridMultilevel"/>
    <w:tmpl w:val="E854A47E"/>
    <w:lvl w:ilvl="0" w:tplc="040ED282">
      <w:start w:val="1"/>
      <w:numFmt w:val="bullet"/>
      <w:pStyle w:val="Bullet"/>
      <w:lvlText w:val=""/>
      <w:lvlJc w:val="left"/>
      <w:pPr>
        <w:ind w:left="720" w:hanging="360"/>
      </w:pPr>
      <w:rPr>
        <w:rFonts w:ascii="Symbol" w:hAnsi="Symbol" w:hint="default"/>
        <w:color w:val="28719E"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224783"/>
    <w:multiLevelType w:val="multilevel"/>
    <w:tmpl w:val="C1883998"/>
    <w:numStyleLink w:val="SEGBullet"/>
  </w:abstractNum>
  <w:abstractNum w:abstractNumId="14" w15:restartNumberingAfterBreak="0">
    <w:nsid w:val="31C355A5"/>
    <w:multiLevelType w:val="multilevel"/>
    <w:tmpl w:val="C1883998"/>
    <w:numStyleLink w:val="SEGBullet"/>
  </w:abstractNum>
  <w:abstractNum w:abstractNumId="15" w15:restartNumberingAfterBreak="0">
    <w:nsid w:val="33D1108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51E01BC"/>
    <w:multiLevelType w:val="multilevel"/>
    <w:tmpl w:val="83086534"/>
    <w:lvl w:ilvl="0">
      <w:start w:val="1"/>
      <w:numFmt w:val="bullet"/>
      <w:lvlText w:val=""/>
      <w:lvlJc w:val="left"/>
      <w:pPr>
        <w:ind w:left="360" w:hanging="360"/>
      </w:pPr>
      <w:rPr>
        <w:rFonts w:ascii="Symbol" w:hAnsi="Symbol" w:hint="default"/>
        <w:color w:val="28719E" w:themeColor="accent4"/>
        <w:u w:val="none"/>
      </w:rPr>
    </w:lvl>
    <w:lvl w:ilvl="1">
      <w:start w:val="1"/>
      <w:numFmt w:val="bullet"/>
      <w:lvlText w:val=""/>
      <w:lvlJc w:val="left"/>
      <w:pPr>
        <w:ind w:left="1080" w:hanging="360"/>
      </w:pPr>
      <w:rPr>
        <w:rFonts w:ascii="Symbol" w:hAnsi="Symbol" w:hint="default"/>
        <w:color w:val="28719E"/>
        <w:u w:val="none"/>
      </w:rPr>
    </w:lvl>
    <w:lvl w:ilvl="2">
      <w:start w:val="1"/>
      <w:numFmt w:val="bullet"/>
      <w:lvlText w:val=""/>
      <w:lvlJc w:val="left"/>
      <w:pPr>
        <w:ind w:left="1800" w:hanging="360"/>
      </w:pPr>
      <w:rPr>
        <w:rFonts w:ascii="Wingdings" w:hAnsi="Wingdings" w:hint="default"/>
        <w:color w:val="28719E" w:themeColor="accent4"/>
        <w:u w:val="none"/>
      </w:rPr>
    </w:lvl>
    <w:lvl w:ilvl="3">
      <w:start w:val="1"/>
      <w:numFmt w:val="bullet"/>
      <w:lvlText w:val=""/>
      <w:lvlJc w:val="left"/>
      <w:pPr>
        <w:ind w:left="2520" w:hanging="360"/>
      </w:pPr>
      <w:rPr>
        <w:rFonts w:ascii="Symbol" w:hAnsi="Symbol" w:hint="default"/>
        <w:color w:val="28719E" w:themeColor="accent4"/>
        <w:u w:val="none"/>
      </w:rPr>
    </w:lvl>
    <w:lvl w:ilvl="4">
      <w:start w:val="1"/>
      <w:numFmt w:val="bullet"/>
      <w:lvlText w:val="o"/>
      <w:lvlJc w:val="left"/>
      <w:pPr>
        <w:ind w:left="3240" w:hanging="360"/>
      </w:pPr>
      <w:rPr>
        <w:rFonts w:ascii="Courier New" w:hAnsi="Courier New" w:hint="default"/>
        <w:color w:val="28719E" w:themeColor="accent4"/>
        <w:u w:val="none"/>
      </w:rPr>
    </w:lvl>
    <w:lvl w:ilvl="5">
      <w:start w:val="1"/>
      <w:numFmt w:val="bullet"/>
      <w:lvlText w:val=""/>
      <w:lvlJc w:val="left"/>
      <w:pPr>
        <w:ind w:left="3960" w:hanging="360"/>
      </w:pPr>
      <w:rPr>
        <w:rFonts w:ascii="Wingdings" w:hAnsi="Wingdings" w:hint="default"/>
        <w:color w:val="28719E" w:themeColor="accent4"/>
        <w:u w:val="none"/>
      </w:rPr>
    </w:lvl>
    <w:lvl w:ilvl="6">
      <w:start w:val="1"/>
      <w:numFmt w:val="bullet"/>
      <w:lvlText w:val=""/>
      <w:lvlJc w:val="left"/>
      <w:pPr>
        <w:ind w:left="4680" w:hanging="360"/>
      </w:pPr>
      <w:rPr>
        <w:rFonts w:ascii="Symbol" w:hAnsi="Symbol" w:hint="default"/>
        <w:color w:val="28719E" w:themeColor="accent4"/>
        <w:u w:val="none"/>
      </w:rPr>
    </w:lvl>
    <w:lvl w:ilvl="7">
      <w:start w:val="1"/>
      <w:numFmt w:val="bullet"/>
      <w:lvlText w:val="o"/>
      <w:lvlJc w:val="left"/>
      <w:pPr>
        <w:ind w:left="5400" w:hanging="360"/>
      </w:pPr>
      <w:rPr>
        <w:rFonts w:ascii="Courier New" w:hAnsi="Courier New" w:hint="default"/>
        <w:color w:val="28719E" w:themeColor="accent4"/>
        <w:u w:val="none"/>
      </w:rPr>
    </w:lvl>
    <w:lvl w:ilvl="8">
      <w:start w:val="1"/>
      <w:numFmt w:val="bullet"/>
      <w:lvlText w:val=""/>
      <w:lvlJc w:val="left"/>
      <w:pPr>
        <w:ind w:left="6120" w:hanging="360"/>
      </w:pPr>
      <w:rPr>
        <w:rFonts w:ascii="Wingdings" w:hAnsi="Wingdings" w:hint="default"/>
        <w:color w:val="28719E" w:themeColor="accent4"/>
        <w:u w:val="none"/>
      </w:rPr>
    </w:lvl>
  </w:abstractNum>
  <w:abstractNum w:abstractNumId="17" w15:restartNumberingAfterBreak="0">
    <w:nsid w:val="35FF3905"/>
    <w:multiLevelType w:val="hybridMultilevel"/>
    <w:tmpl w:val="8760F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C974D0"/>
    <w:multiLevelType w:val="multilevel"/>
    <w:tmpl w:val="C1883998"/>
    <w:numStyleLink w:val="SEGBullet"/>
  </w:abstractNum>
  <w:abstractNum w:abstractNumId="19" w15:restartNumberingAfterBreak="0">
    <w:nsid w:val="36CA2946"/>
    <w:multiLevelType w:val="hybridMultilevel"/>
    <w:tmpl w:val="380214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8DE5017"/>
    <w:multiLevelType w:val="multilevel"/>
    <w:tmpl w:val="C1883998"/>
    <w:numStyleLink w:val="SEGBullet"/>
  </w:abstractNum>
  <w:abstractNum w:abstractNumId="21" w15:restartNumberingAfterBreak="0">
    <w:nsid w:val="3A825147"/>
    <w:multiLevelType w:val="hybridMultilevel"/>
    <w:tmpl w:val="D0B64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BE3BA5"/>
    <w:multiLevelType w:val="hybridMultilevel"/>
    <w:tmpl w:val="CF10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183B4A"/>
    <w:multiLevelType w:val="multilevel"/>
    <w:tmpl w:val="C1883998"/>
    <w:styleLink w:val="SEGBullet"/>
    <w:lvl w:ilvl="0">
      <w:start w:val="1"/>
      <w:numFmt w:val="bullet"/>
      <w:lvlText w:val=""/>
      <w:lvlJc w:val="left"/>
      <w:pPr>
        <w:ind w:left="1080" w:hanging="360"/>
      </w:pPr>
      <w:rPr>
        <w:rFonts w:ascii="Symbol" w:hAnsi="Symbol" w:hint="default"/>
        <w:color w:val="28719E" w:themeColor="accent4"/>
      </w:rPr>
    </w:lvl>
    <w:lvl w:ilvl="1">
      <w:start w:val="1"/>
      <w:numFmt w:val="bullet"/>
      <w:lvlText w:val=""/>
      <w:lvlJc w:val="left"/>
      <w:pPr>
        <w:ind w:left="1800" w:hanging="360"/>
      </w:pPr>
      <w:rPr>
        <w:rFonts w:ascii="Symbol" w:hAnsi="Symbol" w:hint="default"/>
        <w:color w:val="28719E" w:themeColor="accent4"/>
      </w:rPr>
    </w:lvl>
    <w:lvl w:ilvl="2">
      <w:start w:val="1"/>
      <w:numFmt w:val="bullet"/>
      <w:lvlText w:val=""/>
      <w:lvlJc w:val="left"/>
      <w:pPr>
        <w:ind w:left="2520" w:hanging="360"/>
      </w:pPr>
      <w:rPr>
        <w:rFonts w:ascii="Symbol" w:hAnsi="Symbol" w:hint="default"/>
        <w:color w:val="28719E" w:themeColor="accent4"/>
      </w:rPr>
    </w:lvl>
    <w:lvl w:ilvl="3">
      <w:start w:val="1"/>
      <w:numFmt w:val="bullet"/>
      <w:lvlText w:val=""/>
      <w:lvlJc w:val="left"/>
      <w:pPr>
        <w:ind w:left="3240" w:hanging="360"/>
      </w:pPr>
      <w:rPr>
        <w:rFonts w:ascii="Symbol" w:hAnsi="Symbol" w:hint="default"/>
        <w:color w:val="28719E" w:themeColor="accent4"/>
      </w:rPr>
    </w:lvl>
    <w:lvl w:ilvl="4">
      <w:start w:val="1"/>
      <w:numFmt w:val="bullet"/>
      <w:lvlText w:val=""/>
      <w:lvlJc w:val="left"/>
      <w:pPr>
        <w:ind w:left="3960" w:hanging="360"/>
      </w:pPr>
      <w:rPr>
        <w:rFonts w:ascii="Symbol" w:hAnsi="Symbol" w:hint="default"/>
        <w:color w:val="28719E" w:themeColor="accent4"/>
      </w:rPr>
    </w:lvl>
    <w:lvl w:ilvl="5">
      <w:start w:val="1"/>
      <w:numFmt w:val="bullet"/>
      <w:lvlText w:val=""/>
      <w:lvlJc w:val="left"/>
      <w:pPr>
        <w:ind w:left="4680" w:hanging="360"/>
      </w:pPr>
      <w:rPr>
        <w:rFonts w:ascii="Symbol" w:hAnsi="Symbol" w:hint="default"/>
        <w:color w:val="28719E" w:themeColor="accent4"/>
      </w:rPr>
    </w:lvl>
    <w:lvl w:ilvl="6">
      <w:start w:val="1"/>
      <w:numFmt w:val="bullet"/>
      <w:lvlText w:val=""/>
      <w:lvlJc w:val="left"/>
      <w:pPr>
        <w:ind w:left="5400" w:hanging="360"/>
      </w:pPr>
      <w:rPr>
        <w:rFonts w:ascii="Symbol" w:hAnsi="Symbol" w:hint="default"/>
        <w:color w:val="28719E" w:themeColor="accent4"/>
      </w:rPr>
    </w:lvl>
    <w:lvl w:ilvl="7">
      <w:start w:val="1"/>
      <w:numFmt w:val="bullet"/>
      <w:lvlText w:val=""/>
      <w:lvlJc w:val="left"/>
      <w:pPr>
        <w:ind w:left="6120" w:hanging="360"/>
      </w:pPr>
      <w:rPr>
        <w:rFonts w:ascii="Symbol" w:hAnsi="Symbol" w:hint="default"/>
        <w:color w:val="28719E" w:themeColor="accent4"/>
      </w:rPr>
    </w:lvl>
    <w:lvl w:ilvl="8">
      <w:start w:val="1"/>
      <w:numFmt w:val="bullet"/>
      <w:lvlText w:val=""/>
      <w:lvlJc w:val="left"/>
      <w:pPr>
        <w:ind w:left="6840" w:hanging="360"/>
      </w:pPr>
      <w:rPr>
        <w:rFonts w:ascii="Symbol" w:hAnsi="Symbol"/>
        <w:color w:val="28719E" w:themeColor="accent4"/>
      </w:rPr>
    </w:lvl>
  </w:abstractNum>
  <w:abstractNum w:abstractNumId="24" w15:restartNumberingAfterBreak="0">
    <w:nsid w:val="3BC357AF"/>
    <w:multiLevelType w:val="multilevel"/>
    <w:tmpl w:val="C1883998"/>
    <w:numStyleLink w:val="SEGBullet"/>
  </w:abstractNum>
  <w:abstractNum w:abstractNumId="25" w15:restartNumberingAfterBreak="0">
    <w:nsid w:val="3D6343A7"/>
    <w:multiLevelType w:val="hybridMultilevel"/>
    <w:tmpl w:val="2CEA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074FB8"/>
    <w:multiLevelType w:val="hybridMultilevel"/>
    <w:tmpl w:val="1E2CECD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8E0ACA"/>
    <w:multiLevelType w:val="hybridMultilevel"/>
    <w:tmpl w:val="479A3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00E2CBB"/>
    <w:multiLevelType w:val="hybridMultilevel"/>
    <w:tmpl w:val="70980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FE58AE"/>
    <w:multiLevelType w:val="hybridMultilevel"/>
    <w:tmpl w:val="95AEA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2256B8"/>
    <w:multiLevelType w:val="hybridMultilevel"/>
    <w:tmpl w:val="E17CD2E8"/>
    <w:lvl w:ilvl="0" w:tplc="17AC891E">
      <w:numFmt w:val="bullet"/>
      <w:lvlText w:val="-"/>
      <w:lvlJc w:val="left"/>
      <w:pPr>
        <w:ind w:left="1080" w:hanging="360"/>
      </w:pPr>
      <w:rPr>
        <w:rFonts w:ascii="Verdana" w:eastAsiaTheme="minorHAnsi" w:hAnsi="Verdana"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0871670"/>
    <w:multiLevelType w:val="hybridMultilevel"/>
    <w:tmpl w:val="E5F46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D81051"/>
    <w:multiLevelType w:val="multilevel"/>
    <w:tmpl w:val="C1883998"/>
    <w:numStyleLink w:val="SEGBullet"/>
  </w:abstractNum>
  <w:abstractNum w:abstractNumId="33" w15:restartNumberingAfterBreak="0">
    <w:nsid w:val="528E5DA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3C91164"/>
    <w:multiLevelType w:val="hybridMultilevel"/>
    <w:tmpl w:val="A1D277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4086B7B"/>
    <w:multiLevelType w:val="multilevel"/>
    <w:tmpl w:val="C1883998"/>
    <w:numStyleLink w:val="SEGBullet"/>
  </w:abstractNum>
  <w:abstractNum w:abstractNumId="36" w15:restartNumberingAfterBreak="0">
    <w:nsid w:val="5D153948"/>
    <w:multiLevelType w:val="hybridMultilevel"/>
    <w:tmpl w:val="97FAD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D854B6"/>
    <w:multiLevelType w:val="hybridMultilevel"/>
    <w:tmpl w:val="FEF6A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77081A"/>
    <w:multiLevelType w:val="hybridMultilevel"/>
    <w:tmpl w:val="EA42A7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237430"/>
    <w:multiLevelType w:val="multilevel"/>
    <w:tmpl w:val="70004FB6"/>
    <w:lvl w:ilvl="0">
      <w:start w:val="1"/>
      <w:numFmt w:val="bullet"/>
      <w:pStyle w:val="ListParagraph"/>
      <w:lvlText w:val="&gt;"/>
      <w:lvlJc w:val="left"/>
      <w:pPr>
        <w:ind w:left="1080" w:hanging="360"/>
      </w:pPr>
      <w:rPr>
        <w:rFonts w:ascii="Agency FB" w:hAnsi="Agency FB" w:hint="default"/>
        <w:b/>
        <w:i w:val="0"/>
        <w:color w:val="EC4748" w:themeColor="accent1"/>
        <w:sz w:val="24"/>
      </w:rPr>
    </w:lvl>
    <w:lvl w:ilvl="1">
      <w:start w:val="1"/>
      <w:numFmt w:val="bullet"/>
      <w:lvlText w:val=""/>
      <w:lvlJc w:val="left"/>
      <w:pPr>
        <w:ind w:left="1800" w:hanging="360"/>
      </w:pPr>
      <w:rPr>
        <w:rFonts w:ascii="Symbol" w:hAnsi="Symbol" w:hint="default"/>
        <w:color w:val="28719E" w:themeColor="accent4"/>
      </w:rPr>
    </w:lvl>
    <w:lvl w:ilvl="2">
      <w:start w:val="1"/>
      <w:numFmt w:val="bullet"/>
      <w:lvlText w:val=""/>
      <w:lvlJc w:val="left"/>
      <w:pPr>
        <w:ind w:left="2520" w:hanging="360"/>
      </w:pPr>
      <w:rPr>
        <w:rFonts w:ascii="Symbol" w:hAnsi="Symbol" w:hint="default"/>
        <w:color w:val="28719E" w:themeColor="accent4"/>
      </w:rPr>
    </w:lvl>
    <w:lvl w:ilvl="3">
      <w:start w:val="1"/>
      <w:numFmt w:val="bullet"/>
      <w:lvlText w:val=""/>
      <w:lvlJc w:val="left"/>
      <w:pPr>
        <w:ind w:left="3240" w:hanging="360"/>
      </w:pPr>
      <w:rPr>
        <w:rFonts w:ascii="Symbol" w:hAnsi="Symbol" w:hint="default"/>
        <w:color w:val="28719E" w:themeColor="accent4"/>
      </w:rPr>
    </w:lvl>
    <w:lvl w:ilvl="4">
      <w:start w:val="1"/>
      <w:numFmt w:val="bullet"/>
      <w:lvlText w:val=""/>
      <w:lvlJc w:val="left"/>
      <w:pPr>
        <w:ind w:left="3960" w:hanging="360"/>
      </w:pPr>
      <w:rPr>
        <w:rFonts w:ascii="Symbol" w:hAnsi="Symbol" w:hint="default"/>
        <w:color w:val="28719E" w:themeColor="accent4"/>
      </w:rPr>
    </w:lvl>
    <w:lvl w:ilvl="5">
      <w:start w:val="1"/>
      <w:numFmt w:val="bullet"/>
      <w:lvlText w:val=""/>
      <w:lvlJc w:val="left"/>
      <w:pPr>
        <w:ind w:left="4680" w:hanging="360"/>
      </w:pPr>
      <w:rPr>
        <w:rFonts w:ascii="Symbol" w:hAnsi="Symbol" w:hint="default"/>
        <w:color w:val="28719E" w:themeColor="accent4"/>
      </w:rPr>
    </w:lvl>
    <w:lvl w:ilvl="6">
      <w:start w:val="1"/>
      <w:numFmt w:val="bullet"/>
      <w:lvlText w:val=""/>
      <w:lvlJc w:val="left"/>
      <w:pPr>
        <w:ind w:left="5400" w:hanging="360"/>
      </w:pPr>
      <w:rPr>
        <w:rFonts w:ascii="Symbol" w:hAnsi="Symbol" w:hint="default"/>
        <w:color w:val="28719E" w:themeColor="accent4"/>
      </w:rPr>
    </w:lvl>
    <w:lvl w:ilvl="7">
      <w:start w:val="1"/>
      <w:numFmt w:val="bullet"/>
      <w:lvlText w:val=""/>
      <w:lvlJc w:val="left"/>
      <w:pPr>
        <w:ind w:left="6120" w:hanging="360"/>
      </w:pPr>
      <w:rPr>
        <w:rFonts w:ascii="Symbol" w:hAnsi="Symbol" w:hint="default"/>
        <w:color w:val="28719E" w:themeColor="accent4"/>
      </w:rPr>
    </w:lvl>
    <w:lvl w:ilvl="8">
      <w:start w:val="1"/>
      <w:numFmt w:val="bullet"/>
      <w:lvlText w:val=""/>
      <w:lvlJc w:val="left"/>
      <w:pPr>
        <w:ind w:left="6840" w:hanging="360"/>
      </w:pPr>
      <w:rPr>
        <w:rFonts w:ascii="Symbol" w:hAnsi="Symbol"/>
        <w:color w:val="28719E" w:themeColor="accent4"/>
      </w:rPr>
    </w:lvl>
  </w:abstractNum>
  <w:abstractNum w:abstractNumId="40" w15:restartNumberingAfterBreak="0">
    <w:nsid w:val="6D8E4089"/>
    <w:multiLevelType w:val="multilevel"/>
    <w:tmpl w:val="C1883998"/>
    <w:numStyleLink w:val="SEGBullet"/>
  </w:abstractNum>
  <w:abstractNum w:abstractNumId="41" w15:restartNumberingAfterBreak="0">
    <w:nsid w:val="6E0B68BD"/>
    <w:multiLevelType w:val="hybridMultilevel"/>
    <w:tmpl w:val="8A266CC6"/>
    <w:lvl w:ilvl="0" w:tplc="9B7EABF6">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F1266DC"/>
    <w:multiLevelType w:val="hybridMultilevel"/>
    <w:tmpl w:val="BBD67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6055B"/>
    <w:multiLevelType w:val="hybridMultilevel"/>
    <w:tmpl w:val="D9B46424"/>
    <w:lvl w:ilvl="0" w:tplc="94B8CB10">
      <w:start w:val="10"/>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3F3133F"/>
    <w:multiLevelType w:val="hybridMultilevel"/>
    <w:tmpl w:val="01149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6F312DC"/>
    <w:multiLevelType w:val="hybridMultilevel"/>
    <w:tmpl w:val="796A6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1C75AC"/>
    <w:multiLevelType w:val="multilevel"/>
    <w:tmpl w:val="83086534"/>
    <w:lvl w:ilvl="0">
      <w:start w:val="1"/>
      <w:numFmt w:val="bullet"/>
      <w:lvlText w:val=""/>
      <w:lvlJc w:val="left"/>
      <w:pPr>
        <w:ind w:left="360" w:hanging="360"/>
      </w:pPr>
      <w:rPr>
        <w:rFonts w:ascii="Symbol" w:hAnsi="Symbol" w:hint="default"/>
        <w:color w:val="28719E" w:themeColor="accent4"/>
        <w:u w:val="none"/>
      </w:rPr>
    </w:lvl>
    <w:lvl w:ilvl="1">
      <w:start w:val="1"/>
      <w:numFmt w:val="bullet"/>
      <w:lvlText w:val=""/>
      <w:lvlJc w:val="left"/>
      <w:pPr>
        <w:ind w:left="1080" w:hanging="360"/>
      </w:pPr>
      <w:rPr>
        <w:rFonts w:ascii="Symbol" w:hAnsi="Symbol" w:hint="default"/>
        <w:color w:val="28719E"/>
        <w:u w:val="none"/>
      </w:rPr>
    </w:lvl>
    <w:lvl w:ilvl="2">
      <w:start w:val="1"/>
      <w:numFmt w:val="bullet"/>
      <w:lvlText w:val=""/>
      <w:lvlJc w:val="left"/>
      <w:pPr>
        <w:ind w:left="1800" w:hanging="360"/>
      </w:pPr>
      <w:rPr>
        <w:rFonts w:ascii="Wingdings" w:hAnsi="Wingdings" w:hint="default"/>
        <w:color w:val="28719E" w:themeColor="accent4"/>
        <w:u w:val="none"/>
      </w:rPr>
    </w:lvl>
    <w:lvl w:ilvl="3">
      <w:start w:val="1"/>
      <w:numFmt w:val="bullet"/>
      <w:lvlText w:val=""/>
      <w:lvlJc w:val="left"/>
      <w:pPr>
        <w:ind w:left="2520" w:hanging="360"/>
      </w:pPr>
      <w:rPr>
        <w:rFonts w:ascii="Symbol" w:hAnsi="Symbol" w:hint="default"/>
        <w:color w:val="28719E" w:themeColor="accent4"/>
        <w:u w:val="none"/>
      </w:rPr>
    </w:lvl>
    <w:lvl w:ilvl="4">
      <w:start w:val="1"/>
      <w:numFmt w:val="bullet"/>
      <w:lvlText w:val="o"/>
      <w:lvlJc w:val="left"/>
      <w:pPr>
        <w:ind w:left="3240" w:hanging="360"/>
      </w:pPr>
      <w:rPr>
        <w:rFonts w:ascii="Courier New" w:hAnsi="Courier New" w:hint="default"/>
        <w:color w:val="28719E" w:themeColor="accent4"/>
        <w:u w:val="none"/>
      </w:rPr>
    </w:lvl>
    <w:lvl w:ilvl="5">
      <w:start w:val="1"/>
      <w:numFmt w:val="bullet"/>
      <w:lvlText w:val=""/>
      <w:lvlJc w:val="left"/>
      <w:pPr>
        <w:ind w:left="3960" w:hanging="360"/>
      </w:pPr>
      <w:rPr>
        <w:rFonts w:ascii="Wingdings" w:hAnsi="Wingdings" w:hint="default"/>
        <w:color w:val="28719E" w:themeColor="accent4"/>
        <w:u w:val="none"/>
      </w:rPr>
    </w:lvl>
    <w:lvl w:ilvl="6">
      <w:start w:val="1"/>
      <w:numFmt w:val="bullet"/>
      <w:lvlText w:val=""/>
      <w:lvlJc w:val="left"/>
      <w:pPr>
        <w:ind w:left="4680" w:hanging="360"/>
      </w:pPr>
      <w:rPr>
        <w:rFonts w:ascii="Symbol" w:hAnsi="Symbol" w:hint="default"/>
        <w:color w:val="28719E" w:themeColor="accent4"/>
        <w:u w:val="none"/>
      </w:rPr>
    </w:lvl>
    <w:lvl w:ilvl="7">
      <w:start w:val="1"/>
      <w:numFmt w:val="bullet"/>
      <w:lvlText w:val="o"/>
      <w:lvlJc w:val="left"/>
      <w:pPr>
        <w:ind w:left="5400" w:hanging="360"/>
      </w:pPr>
      <w:rPr>
        <w:rFonts w:ascii="Courier New" w:hAnsi="Courier New" w:hint="default"/>
        <w:color w:val="28719E" w:themeColor="accent4"/>
        <w:u w:val="none"/>
      </w:rPr>
    </w:lvl>
    <w:lvl w:ilvl="8">
      <w:start w:val="1"/>
      <w:numFmt w:val="bullet"/>
      <w:lvlText w:val=""/>
      <w:lvlJc w:val="left"/>
      <w:pPr>
        <w:ind w:left="6120" w:hanging="360"/>
      </w:pPr>
      <w:rPr>
        <w:rFonts w:ascii="Wingdings" w:hAnsi="Wingdings" w:hint="default"/>
        <w:color w:val="28719E" w:themeColor="accent4"/>
        <w:u w:val="none"/>
      </w:rPr>
    </w:lvl>
  </w:abstractNum>
  <w:abstractNum w:abstractNumId="47" w15:restartNumberingAfterBreak="0">
    <w:nsid w:val="7AFF50B3"/>
    <w:multiLevelType w:val="hybridMultilevel"/>
    <w:tmpl w:val="2DC06FB6"/>
    <w:lvl w:ilvl="0" w:tplc="1982065A">
      <w:start w:val="1"/>
      <w:numFmt w:val="bullet"/>
      <w:lvlText w:val=""/>
      <w:lvlJc w:val="left"/>
      <w:pPr>
        <w:ind w:left="360" w:hanging="360"/>
      </w:pPr>
      <w:rPr>
        <w:rFonts w:ascii="Symbol" w:hAnsi="Symbol" w:hint="default"/>
        <w:color w:val="28719E" w:themeColor="accent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F54DAA"/>
    <w:multiLevelType w:val="hybridMultilevel"/>
    <w:tmpl w:val="5B228AA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EF67C70"/>
    <w:multiLevelType w:val="hybridMultilevel"/>
    <w:tmpl w:val="71C06E22"/>
    <w:lvl w:ilvl="0" w:tplc="020A71F6">
      <w:start w:val="1"/>
      <w:numFmt w:val="bullet"/>
      <w:lvlText w:val=""/>
      <w:lvlJc w:val="left"/>
      <w:pPr>
        <w:ind w:left="1440" w:hanging="360"/>
      </w:pPr>
      <w:rPr>
        <w:rFonts w:ascii="Symbol" w:hAnsi="Symbol" w:hint="default"/>
        <w:color w:val="28719E" w:themeColor="accent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384134120">
    <w:abstractNumId w:val="6"/>
  </w:num>
  <w:num w:numId="2" w16cid:durableId="1700084892">
    <w:abstractNumId w:val="19"/>
  </w:num>
  <w:num w:numId="3" w16cid:durableId="1573465329">
    <w:abstractNumId w:val="17"/>
  </w:num>
  <w:num w:numId="4" w16cid:durableId="671614737">
    <w:abstractNumId w:val="16"/>
  </w:num>
  <w:num w:numId="5" w16cid:durableId="1459495033">
    <w:abstractNumId w:val="46"/>
  </w:num>
  <w:num w:numId="6" w16cid:durableId="1099250667">
    <w:abstractNumId w:val="48"/>
  </w:num>
  <w:num w:numId="7" w16cid:durableId="1902402256">
    <w:abstractNumId w:val="38"/>
  </w:num>
  <w:num w:numId="8" w16cid:durableId="967861781">
    <w:abstractNumId w:val="26"/>
  </w:num>
  <w:num w:numId="9" w16cid:durableId="521751359">
    <w:abstractNumId w:val="5"/>
  </w:num>
  <w:num w:numId="10" w16cid:durableId="1169632838">
    <w:abstractNumId w:val="0"/>
  </w:num>
  <w:num w:numId="11" w16cid:durableId="1423264267">
    <w:abstractNumId w:val="12"/>
  </w:num>
  <w:num w:numId="12" w16cid:durableId="1477914031">
    <w:abstractNumId w:val="42"/>
  </w:num>
  <w:num w:numId="13" w16cid:durableId="757604595">
    <w:abstractNumId w:val="47"/>
  </w:num>
  <w:num w:numId="14" w16cid:durableId="281807003">
    <w:abstractNumId w:val="34"/>
  </w:num>
  <w:num w:numId="15" w16cid:durableId="1970626564">
    <w:abstractNumId w:val="27"/>
  </w:num>
  <w:num w:numId="16" w16cid:durableId="355739257">
    <w:abstractNumId w:val="45"/>
  </w:num>
  <w:num w:numId="17" w16cid:durableId="676736558">
    <w:abstractNumId w:val="31"/>
  </w:num>
  <w:num w:numId="18" w16cid:durableId="1199395765">
    <w:abstractNumId w:val="23"/>
  </w:num>
  <w:num w:numId="19" w16cid:durableId="859733160">
    <w:abstractNumId w:val="20"/>
  </w:num>
  <w:num w:numId="20" w16cid:durableId="2044357467">
    <w:abstractNumId w:val="4"/>
  </w:num>
  <w:num w:numId="21" w16cid:durableId="1797409635">
    <w:abstractNumId w:val="21"/>
  </w:num>
  <w:num w:numId="22" w16cid:durableId="1518231647">
    <w:abstractNumId w:val="25"/>
  </w:num>
  <w:num w:numId="23" w16cid:durableId="1495218735">
    <w:abstractNumId w:val="49"/>
  </w:num>
  <w:num w:numId="24" w16cid:durableId="953747795">
    <w:abstractNumId w:val="10"/>
  </w:num>
  <w:num w:numId="25" w16cid:durableId="1743985893">
    <w:abstractNumId w:val="3"/>
  </w:num>
  <w:num w:numId="26" w16cid:durableId="1956397811">
    <w:abstractNumId w:val="32"/>
  </w:num>
  <w:num w:numId="27" w16cid:durableId="240718740">
    <w:abstractNumId w:val="14"/>
  </w:num>
  <w:num w:numId="28" w16cid:durableId="1945112582">
    <w:abstractNumId w:val="13"/>
  </w:num>
  <w:num w:numId="29" w16cid:durableId="1964534938">
    <w:abstractNumId w:val="8"/>
  </w:num>
  <w:num w:numId="30" w16cid:durableId="326327665">
    <w:abstractNumId w:val="35"/>
  </w:num>
  <w:num w:numId="31" w16cid:durableId="1686515719">
    <w:abstractNumId w:val="18"/>
  </w:num>
  <w:num w:numId="32" w16cid:durableId="324866000">
    <w:abstractNumId w:val="40"/>
  </w:num>
  <w:num w:numId="33" w16cid:durableId="1669941631">
    <w:abstractNumId w:val="24"/>
  </w:num>
  <w:num w:numId="34" w16cid:durableId="282662690">
    <w:abstractNumId w:val="1"/>
  </w:num>
  <w:num w:numId="35" w16cid:durableId="1849249337">
    <w:abstractNumId w:val="2"/>
  </w:num>
  <w:num w:numId="36" w16cid:durableId="273634911">
    <w:abstractNumId w:val="44"/>
  </w:num>
  <w:num w:numId="37" w16cid:durableId="1185905067">
    <w:abstractNumId w:val="33"/>
  </w:num>
  <w:num w:numId="38" w16cid:durableId="1598632660">
    <w:abstractNumId w:val="39"/>
  </w:num>
  <w:num w:numId="39" w16cid:durableId="1412000574">
    <w:abstractNumId w:val="15"/>
  </w:num>
  <w:num w:numId="40" w16cid:durableId="1140538450">
    <w:abstractNumId w:val="7"/>
  </w:num>
  <w:num w:numId="41" w16cid:durableId="1434016029">
    <w:abstractNumId w:val="37"/>
  </w:num>
  <w:num w:numId="42" w16cid:durableId="541940408">
    <w:abstractNumId w:val="28"/>
  </w:num>
  <w:num w:numId="43" w16cid:durableId="1154834891">
    <w:abstractNumId w:val="36"/>
  </w:num>
  <w:num w:numId="44" w16cid:durableId="1350640713">
    <w:abstractNumId w:val="41"/>
  </w:num>
  <w:num w:numId="45" w16cid:durableId="323047169">
    <w:abstractNumId w:val="43"/>
  </w:num>
  <w:num w:numId="46" w16cid:durableId="1737581215">
    <w:abstractNumId w:val="30"/>
  </w:num>
  <w:num w:numId="47" w16cid:durableId="1215774327">
    <w:abstractNumId w:val="9"/>
  </w:num>
  <w:num w:numId="48" w16cid:durableId="1669596360">
    <w:abstractNumId w:val="11"/>
  </w:num>
  <w:num w:numId="49" w16cid:durableId="792362931">
    <w:abstractNumId w:val="22"/>
  </w:num>
  <w:num w:numId="50" w16cid:durableId="3457912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2tDA2NDYxtjA2MDFV0lEKTi0uzszPAykwrQUAalomMiwAAAA="/>
  </w:docVars>
  <w:rsids>
    <w:rsidRoot w:val="00A1473B"/>
    <w:rsid w:val="00001BAB"/>
    <w:rsid w:val="00004C0A"/>
    <w:rsid w:val="00013816"/>
    <w:rsid w:val="00027118"/>
    <w:rsid w:val="0003249B"/>
    <w:rsid w:val="00046700"/>
    <w:rsid w:val="00047B35"/>
    <w:rsid w:val="00050EE2"/>
    <w:rsid w:val="000529CC"/>
    <w:rsid w:val="0007396A"/>
    <w:rsid w:val="000742D0"/>
    <w:rsid w:val="00084EF7"/>
    <w:rsid w:val="000A1D57"/>
    <w:rsid w:val="000B2E2E"/>
    <w:rsid w:val="000B6785"/>
    <w:rsid w:val="000C2043"/>
    <w:rsid w:val="000E3706"/>
    <w:rsid w:val="000E3A00"/>
    <w:rsid w:val="000F1071"/>
    <w:rsid w:val="000F4EE7"/>
    <w:rsid w:val="000F60BF"/>
    <w:rsid w:val="000F6EBB"/>
    <w:rsid w:val="00101572"/>
    <w:rsid w:val="001069B2"/>
    <w:rsid w:val="001129F7"/>
    <w:rsid w:val="00121FE5"/>
    <w:rsid w:val="00125F02"/>
    <w:rsid w:val="00131697"/>
    <w:rsid w:val="00147006"/>
    <w:rsid w:val="00154BF7"/>
    <w:rsid w:val="001573E7"/>
    <w:rsid w:val="001705C7"/>
    <w:rsid w:val="0019027A"/>
    <w:rsid w:val="001D0A0B"/>
    <w:rsid w:val="001D0D36"/>
    <w:rsid w:val="001D2F31"/>
    <w:rsid w:val="001E269A"/>
    <w:rsid w:val="001E62D7"/>
    <w:rsid w:val="00207570"/>
    <w:rsid w:val="002223F8"/>
    <w:rsid w:val="0022775D"/>
    <w:rsid w:val="00234D6C"/>
    <w:rsid w:val="0025310E"/>
    <w:rsid w:val="00256A59"/>
    <w:rsid w:val="002674DF"/>
    <w:rsid w:val="002677A1"/>
    <w:rsid w:val="00284E07"/>
    <w:rsid w:val="00293B29"/>
    <w:rsid w:val="002A5545"/>
    <w:rsid w:val="002D129A"/>
    <w:rsid w:val="002D15E3"/>
    <w:rsid w:val="002E16FC"/>
    <w:rsid w:val="002E77CF"/>
    <w:rsid w:val="002F5F26"/>
    <w:rsid w:val="002F789A"/>
    <w:rsid w:val="0030490E"/>
    <w:rsid w:val="00315601"/>
    <w:rsid w:val="0031631F"/>
    <w:rsid w:val="003232B1"/>
    <w:rsid w:val="00331746"/>
    <w:rsid w:val="003324EC"/>
    <w:rsid w:val="0033310A"/>
    <w:rsid w:val="00336185"/>
    <w:rsid w:val="003513BA"/>
    <w:rsid w:val="00352576"/>
    <w:rsid w:val="003659C0"/>
    <w:rsid w:val="00372086"/>
    <w:rsid w:val="00373F3E"/>
    <w:rsid w:val="00374FED"/>
    <w:rsid w:val="00390720"/>
    <w:rsid w:val="00395523"/>
    <w:rsid w:val="003E1466"/>
    <w:rsid w:val="003E4341"/>
    <w:rsid w:val="003F0222"/>
    <w:rsid w:val="003F02F2"/>
    <w:rsid w:val="004039B7"/>
    <w:rsid w:val="00407F8C"/>
    <w:rsid w:val="00410BDD"/>
    <w:rsid w:val="00427693"/>
    <w:rsid w:val="004517DA"/>
    <w:rsid w:val="004637FC"/>
    <w:rsid w:val="00463D7E"/>
    <w:rsid w:val="00463ECD"/>
    <w:rsid w:val="00467097"/>
    <w:rsid w:val="00473A86"/>
    <w:rsid w:val="00476DA4"/>
    <w:rsid w:val="004A363F"/>
    <w:rsid w:val="004A4D3E"/>
    <w:rsid w:val="004B6B71"/>
    <w:rsid w:val="004C70C4"/>
    <w:rsid w:val="004C7DC7"/>
    <w:rsid w:val="004D25EF"/>
    <w:rsid w:val="004E33B8"/>
    <w:rsid w:val="004F28AF"/>
    <w:rsid w:val="005045F8"/>
    <w:rsid w:val="0051387C"/>
    <w:rsid w:val="00524A2D"/>
    <w:rsid w:val="005450DC"/>
    <w:rsid w:val="00553028"/>
    <w:rsid w:val="005572EA"/>
    <w:rsid w:val="00560B1D"/>
    <w:rsid w:val="00563800"/>
    <w:rsid w:val="0056711A"/>
    <w:rsid w:val="0056792F"/>
    <w:rsid w:val="00580A30"/>
    <w:rsid w:val="005829CD"/>
    <w:rsid w:val="005845CD"/>
    <w:rsid w:val="00584EC0"/>
    <w:rsid w:val="00593E91"/>
    <w:rsid w:val="00594AAE"/>
    <w:rsid w:val="005A473B"/>
    <w:rsid w:val="005A57F7"/>
    <w:rsid w:val="005B5BB0"/>
    <w:rsid w:val="005D187A"/>
    <w:rsid w:val="0060020F"/>
    <w:rsid w:val="00615A69"/>
    <w:rsid w:val="0062579D"/>
    <w:rsid w:val="00627B8A"/>
    <w:rsid w:val="006351BC"/>
    <w:rsid w:val="00636C5C"/>
    <w:rsid w:val="00643673"/>
    <w:rsid w:val="006443D3"/>
    <w:rsid w:val="0064478B"/>
    <w:rsid w:val="006471FB"/>
    <w:rsid w:val="0065497E"/>
    <w:rsid w:val="006667DE"/>
    <w:rsid w:val="00676791"/>
    <w:rsid w:val="00676CCD"/>
    <w:rsid w:val="006936E5"/>
    <w:rsid w:val="006A053A"/>
    <w:rsid w:val="006A5F53"/>
    <w:rsid w:val="006B0102"/>
    <w:rsid w:val="006C3F8F"/>
    <w:rsid w:val="006C5E6A"/>
    <w:rsid w:val="006C74DA"/>
    <w:rsid w:val="006E4A76"/>
    <w:rsid w:val="006F49BB"/>
    <w:rsid w:val="006F637E"/>
    <w:rsid w:val="00700086"/>
    <w:rsid w:val="00702030"/>
    <w:rsid w:val="007029A4"/>
    <w:rsid w:val="00722DA1"/>
    <w:rsid w:val="0073360C"/>
    <w:rsid w:val="0074101F"/>
    <w:rsid w:val="00750F73"/>
    <w:rsid w:val="00761F66"/>
    <w:rsid w:val="00765CF2"/>
    <w:rsid w:val="007720C6"/>
    <w:rsid w:val="007727ED"/>
    <w:rsid w:val="00780DA6"/>
    <w:rsid w:val="0078237D"/>
    <w:rsid w:val="007C799B"/>
    <w:rsid w:val="007D0453"/>
    <w:rsid w:val="007D18B7"/>
    <w:rsid w:val="007D4089"/>
    <w:rsid w:val="007E56A8"/>
    <w:rsid w:val="007F25A1"/>
    <w:rsid w:val="008026E9"/>
    <w:rsid w:val="008203BA"/>
    <w:rsid w:val="00840D10"/>
    <w:rsid w:val="00843E77"/>
    <w:rsid w:val="008468CD"/>
    <w:rsid w:val="00861C04"/>
    <w:rsid w:val="00872107"/>
    <w:rsid w:val="00883E44"/>
    <w:rsid w:val="00890827"/>
    <w:rsid w:val="00893568"/>
    <w:rsid w:val="008935FC"/>
    <w:rsid w:val="008B7719"/>
    <w:rsid w:val="008C1FAF"/>
    <w:rsid w:val="008E23BB"/>
    <w:rsid w:val="008E3DF8"/>
    <w:rsid w:val="009176AB"/>
    <w:rsid w:val="00920ADD"/>
    <w:rsid w:val="00924ED7"/>
    <w:rsid w:val="009354A3"/>
    <w:rsid w:val="009403A7"/>
    <w:rsid w:val="00944BA5"/>
    <w:rsid w:val="0097107B"/>
    <w:rsid w:val="009A3E1A"/>
    <w:rsid w:val="009A75DC"/>
    <w:rsid w:val="009B1C50"/>
    <w:rsid w:val="009B337F"/>
    <w:rsid w:val="009B75BB"/>
    <w:rsid w:val="009C29E1"/>
    <w:rsid w:val="009C382A"/>
    <w:rsid w:val="009F1409"/>
    <w:rsid w:val="00A1473B"/>
    <w:rsid w:val="00A25617"/>
    <w:rsid w:val="00A402A5"/>
    <w:rsid w:val="00A535AC"/>
    <w:rsid w:val="00A57549"/>
    <w:rsid w:val="00A80A7C"/>
    <w:rsid w:val="00A8480B"/>
    <w:rsid w:val="00A956C9"/>
    <w:rsid w:val="00AB6BE5"/>
    <w:rsid w:val="00AC2C9F"/>
    <w:rsid w:val="00AC4B97"/>
    <w:rsid w:val="00AE2D6A"/>
    <w:rsid w:val="00AE3FCD"/>
    <w:rsid w:val="00AE4714"/>
    <w:rsid w:val="00AF2DF7"/>
    <w:rsid w:val="00B20039"/>
    <w:rsid w:val="00B2338C"/>
    <w:rsid w:val="00B2383F"/>
    <w:rsid w:val="00B32E2D"/>
    <w:rsid w:val="00B3325E"/>
    <w:rsid w:val="00B34713"/>
    <w:rsid w:val="00B42048"/>
    <w:rsid w:val="00B510AC"/>
    <w:rsid w:val="00B82B77"/>
    <w:rsid w:val="00BB29C3"/>
    <w:rsid w:val="00BB2A9E"/>
    <w:rsid w:val="00BB53B5"/>
    <w:rsid w:val="00BC1F62"/>
    <w:rsid w:val="00BC3E74"/>
    <w:rsid w:val="00C0291F"/>
    <w:rsid w:val="00C0295E"/>
    <w:rsid w:val="00C075F1"/>
    <w:rsid w:val="00C12A2A"/>
    <w:rsid w:val="00C33C29"/>
    <w:rsid w:val="00C37EEB"/>
    <w:rsid w:val="00C43226"/>
    <w:rsid w:val="00C47C0A"/>
    <w:rsid w:val="00C54328"/>
    <w:rsid w:val="00C66341"/>
    <w:rsid w:val="00C6711B"/>
    <w:rsid w:val="00C70CA5"/>
    <w:rsid w:val="00C72D77"/>
    <w:rsid w:val="00C91E2E"/>
    <w:rsid w:val="00C96317"/>
    <w:rsid w:val="00CA6AC8"/>
    <w:rsid w:val="00CC02F8"/>
    <w:rsid w:val="00CC1997"/>
    <w:rsid w:val="00CC6087"/>
    <w:rsid w:val="00CF6CB1"/>
    <w:rsid w:val="00D03845"/>
    <w:rsid w:val="00D070B4"/>
    <w:rsid w:val="00D11DCC"/>
    <w:rsid w:val="00D3116E"/>
    <w:rsid w:val="00D62A6B"/>
    <w:rsid w:val="00D70EED"/>
    <w:rsid w:val="00D75281"/>
    <w:rsid w:val="00D8224B"/>
    <w:rsid w:val="00D850F2"/>
    <w:rsid w:val="00D8783F"/>
    <w:rsid w:val="00D91D25"/>
    <w:rsid w:val="00D92D33"/>
    <w:rsid w:val="00DA466C"/>
    <w:rsid w:val="00DB76E6"/>
    <w:rsid w:val="00DC0538"/>
    <w:rsid w:val="00DF3318"/>
    <w:rsid w:val="00E055D4"/>
    <w:rsid w:val="00E171AF"/>
    <w:rsid w:val="00E17CBB"/>
    <w:rsid w:val="00E40C57"/>
    <w:rsid w:val="00E40F24"/>
    <w:rsid w:val="00E41227"/>
    <w:rsid w:val="00E641A8"/>
    <w:rsid w:val="00E64C6C"/>
    <w:rsid w:val="00E7794A"/>
    <w:rsid w:val="00E84733"/>
    <w:rsid w:val="00E966D8"/>
    <w:rsid w:val="00EA0028"/>
    <w:rsid w:val="00EA1EA8"/>
    <w:rsid w:val="00EA3C50"/>
    <w:rsid w:val="00EC141B"/>
    <w:rsid w:val="00EC455C"/>
    <w:rsid w:val="00ED2637"/>
    <w:rsid w:val="00F1060D"/>
    <w:rsid w:val="00F32DE0"/>
    <w:rsid w:val="00F35BA3"/>
    <w:rsid w:val="00F72AAF"/>
    <w:rsid w:val="00F76A02"/>
    <w:rsid w:val="00F7708C"/>
    <w:rsid w:val="00F8658E"/>
    <w:rsid w:val="00F92A57"/>
    <w:rsid w:val="00F932D4"/>
    <w:rsid w:val="00FA4A5A"/>
    <w:rsid w:val="00FB01F9"/>
    <w:rsid w:val="00FB1190"/>
    <w:rsid w:val="00FD2F6C"/>
    <w:rsid w:val="00FD7AEE"/>
    <w:rsid w:val="00FE06E6"/>
    <w:rsid w:val="00FE098B"/>
    <w:rsid w:val="00FE1866"/>
    <w:rsid w:val="00FE2AA4"/>
    <w:rsid w:val="00FE725D"/>
    <w:rsid w:val="00FF6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F92D42"/>
  <w15:chartTrackingRefBased/>
  <w15:docId w15:val="{F969E610-1B5E-4086-A189-7FEC098C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73B"/>
    <w:rPr>
      <w:color w:val="3A3634" w:themeColor="text1"/>
    </w:rPr>
  </w:style>
  <w:style w:type="paragraph" w:styleId="Heading1">
    <w:name w:val="heading 1"/>
    <w:basedOn w:val="Normal"/>
    <w:next w:val="Normal"/>
    <w:link w:val="Heading1Char"/>
    <w:uiPriority w:val="9"/>
    <w:qFormat/>
    <w:rsid w:val="00E171AF"/>
    <w:pPr>
      <w:keepNext/>
      <w:keepLines/>
      <w:spacing w:before="240"/>
      <w:outlineLvl w:val="0"/>
    </w:pPr>
    <w:rPr>
      <w:rFonts w:eastAsiaTheme="majorEastAsia" w:cstheme="majorBidi"/>
      <w:b/>
      <w:color w:val="EC4748" w:themeColor="accent1"/>
      <w:sz w:val="36"/>
      <w:szCs w:val="32"/>
    </w:rPr>
  </w:style>
  <w:style w:type="paragraph" w:styleId="Heading2">
    <w:name w:val="heading 2"/>
    <w:basedOn w:val="Normal"/>
    <w:next w:val="Normal"/>
    <w:link w:val="Heading2Char"/>
    <w:uiPriority w:val="9"/>
    <w:unhideWhenUsed/>
    <w:qFormat/>
    <w:rsid w:val="00E171AF"/>
    <w:pPr>
      <w:keepNext/>
      <w:keepLines/>
      <w:spacing w:before="40"/>
      <w:outlineLvl w:val="1"/>
    </w:pPr>
    <w:rPr>
      <w:rFonts w:eastAsiaTheme="majorEastAsia" w:cstheme="majorBidi"/>
      <w:b/>
      <w:color w:val="28719E" w:themeColor="accent4"/>
      <w:sz w:val="32"/>
      <w:szCs w:val="26"/>
    </w:rPr>
  </w:style>
  <w:style w:type="paragraph" w:styleId="Heading3">
    <w:name w:val="heading 3"/>
    <w:basedOn w:val="Normal"/>
    <w:next w:val="Normal"/>
    <w:link w:val="Heading3Char"/>
    <w:uiPriority w:val="9"/>
    <w:unhideWhenUsed/>
    <w:qFormat/>
    <w:rsid w:val="00E171AF"/>
    <w:pPr>
      <w:keepNext/>
      <w:keepLines/>
      <w:spacing w:before="40"/>
      <w:outlineLvl w:val="2"/>
    </w:pPr>
    <w:rPr>
      <w:rFonts w:eastAsiaTheme="majorEastAsia" w:cstheme="majorBidi"/>
      <w:b/>
      <w:color w:val="000000" w:themeColor="text2"/>
      <w:sz w:val="28"/>
      <w:szCs w:val="24"/>
    </w:rPr>
  </w:style>
  <w:style w:type="paragraph" w:styleId="Heading4">
    <w:name w:val="heading 4"/>
    <w:basedOn w:val="Normal"/>
    <w:next w:val="Normal"/>
    <w:link w:val="Heading4Char"/>
    <w:uiPriority w:val="9"/>
    <w:unhideWhenUsed/>
    <w:qFormat/>
    <w:rsid w:val="00E171AF"/>
    <w:pPr>
      <w:keepNext/>
      <w:keepLines/>
      <w:spacing w:before="40"/>
      <w:outlineLvl w:val="3"/>
    </w:pPr>
    <w:rPr>
      <w:rFonts w:eastAsiaTheme="majorEastAsia" w:cstheme="majorBidi"/>
      <w:b/>
      <w:iCs/>
      <w:color w:val="D01516" w:themeColor="accent1" w:themeShade="BF"/>
      <w:sz w:val="24"/>
    </w:rPr>
  </w:style>
  <w:style w:type="paragraph" w:styleId="Heading5">
    <w:name w:val="heading 5"/>
    <w:basedOn w:val="Normal"/>
    <w:next w:val="Normal"/>
    <w:link w:val="Heading5Char"/>
    <w:uiPriority w:val="9"/>
    <w:unhideWhenUsed/>
    <w:rsid w:val="00E171AF"/>
    <w:pPr>
      <w:keepNext/>
      <w:keepLines/>
      <w:spacing w:before="40"/>
      <w:outlineLvl w:val="4"/>
    </w:pPr>
    <w:rPr>
      <w:rFonts w:eastAsiaTheme="majorEastAsia" w:cstheme="majorBidi"/>
      <w:b/>
      <w:color w:val="28719E" w:themeColor="accent4"/>
      <w:sz w:val="24"/>
    </w:rPr>
  </w:style>
  <w:style w:type="paragraph" w:styleId="Heading6">
    <w:name w:val="heading 6"/>
    <w:basedOn w:val="Normal"/>
    <w:next w:val="Normal"/>
    <w:link w:val="Heading6Char"/>
    <w:uiPriority w:val="9"/>
    <w:unhideWhenUsed/>
    <w:rsid w:val="00E171AF"/>
    <w:pPr>
      <w:keepNext/>
      <w:keepLines/>
      <w:spacing w:before="40"/>
      <w:outlineLvl w:val="5"/>
    </w:pPr>
    <w:rPr>
      <w:rFonts w:eastAsiaTheme="majorEastAsia" w:cstheme="majorBidi"/>
      <w:i/>
      <w:color w:val="EC4748" w:themeColor="accent1"/>
      <w:sz w:val="24"/>
    </w:rPr>
  </w:style>
  <w:style w:type="paragraph" w:styleId="Heading7">
    <w:name w:val="heading 7"/>
    <w:basedOn w:val="Normal"/>
    <w:next w:val="Normal"/>
    <w:link w:val="Heading7Char"/>
    <w:uiPriority w:val="9"/>
    <w:unhideWhenUsed/>
    <w:rsid w:val="00E171AF"/>
    <w:pPr>
      <w:keepNext/>
      <w:keepLines/>
      <w:spacing w:before="40"/>
      <w:outlineLvl w:val="6"/>
    </w:pPr>
    <w:rPr>
      <w:rFonts w:eastAsiaTheme="majorEastAsia" w:cstheme="majorBidi"/>
      <w:i/>
      <w:iCs/>
      <w:color w:val="043956" w:themeColor="accen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171AF"/>
    <w:rPr>
      <w:color w:val="3A3634" w:themeColor="text1"/>
    </w:rPr>
  </w:style>
  <w:style w:type="character" w:customStyle="1" w:styleId="Heading1Char">
    <w:name w:val="Heading 1 Char"/>
    <w:basedOn w:val="DefaultParagraphFont"/>
    <w:link w:val="Heading1"/>
    <w:uiPriority w:val="9"/>
    <w:rsid w:val="00E171AF"/>
    <w:rPr>
      <w:rFonts w:eastAsiaTheme="majorEastAsia" w:cstheme="majorBidi"/>
      <w:b/>
      <w:color w:val="EC4748" w:themeColor="accent1"/>
      <w:sz w:val="36"/>
      <w:szCs w:val="32"/>
    </w:rPr>
  </w:style>
  <w:style w:type="character" w:customStyle="1" w:styleId="Heading2Char">
    <w:name w:val="Heading 2 Char"/>
    <w:basedOn w:val="DefaultParagraphFont"/>
    <w:link w:val="Heading2"/>
    <w:uiPriority w:val="9"/>
    <w:rsid w:val="00E171AF"/>
    <w:rPr>
      <w:rFonts w:eastAsiaTheme="majorEastAsia" w:cstheme="majorBidi"/>
      <w:b/>
      <w:color w:val="28719E" w:themeColor="accent4"/>
      <w:sz w:val="32"/>
      <w:szCs w:val="26"/>
    </w:rPr>
  </w:style>
  <w:style w:type="paragraph" w:styleId="Title">
    <w:name w:val="Title"/>
    <w:basedOn w:val="Normal"/>
    <w:next w:val="Normal"/>
    <w:link w:val="TitleChar"/>
    <w:uiPriority w:val="10"/>
    <w:qFormat/>
    <w:rsid w:val="00E171AF"/>
    <w:pPr>
      <w:contextualSpacing/>
    </w:pPr>
    <w:rPr>
      <w:rFonts w:eastAsiaTheme="majorEastAsia" w:cstheme="majorBidi"/>
      <w:b/>
      <w:color w:val="043956" w:themeColor="accent2"/>
      <w:spacing w:val="-10"/>
      <w:kern w:val="28"/>
      <w:sz w:val="48"/>
      <w:szCs w:val="56"/>
    </w:rPr>
  </w:style>
  <w:style w:type="character" w:customStyle="1" w:styleId="TitleChar">
    <w:name w:val="Title Char"/>
    <w:basedOn w:val="DefaultParagraphFont"/>
    <w:link w:val="Title"/>
    <w:uiPriority w:val="10"/>
    <w:rsid w:val="00E171AF"/>
    <w:rPr>
      <w:rFonts w:eastAsiaTheme="majorEastAsia" w:cstheme="majorBidi"/>
      <w:b/>
      <w:color w:val="043956" w:themeColor="accent2"/>
      <w:spacing w:val="-10"/>
      <w:kern w:val="28"/>
      <w:sz w:val="48"/>
      <w:szCs w:val="56"/>
    </w:rPr>
  </w:style>
  <w:style w:type="character" w:customStyle="1" w:styleId="Heading3Char">
    <w:name w:val="Heading 3 Char"/>
    <w:basedOn w:val="DefaultParagraphFont"/>
    <w:link w:val="Heading3"/>
    <w:uiPriority w:val="9"/>
    <w:rsid w:val="00E171AF"/>
    <w:rPr>
      <w:rFonts w:eastAsiaTheme="majorEastAsia" w:cstheme="majorBidi"/>
      <w:b/>
      <w:color w:val="000000" w:themeColor="text2"/>
      <w:sz w:val="28"/>
      <w:szCs w:val="24"/>
    </w:rPr>
  </w:style>
  <w:style w:type="paragraph" w:styleId="ListParagraph">
    <w:name w:val="List Paragraph"/>
    <w:basedOn w:val="Normal"/>
    <w:uiPriority w:val="34"/>
    <w:qFormat/>
    <w:rsid w:val="00890827"/>
    <w:pPr>
      <w:numPr>
        <w:numId w:val="38"/>
      </w:numPr>
      <w:contextualSpacing/>
    </w:pPr>
  </w:style>
  <w:style w:type="paragraph" w:styleId="Subtitle">
    <w:name w:val="Subtitle"/>
    <w:basedOn w:val="Normal"/>
    <w:next w:val="Normal"/>
    <w:link w:val="SubtitleChar"/>
    <w:uiPriority w:val="11"/>
    <w:qFormat/>
    <w:rsid w:val="00D8783F"/>
    <w:pPr>
      <w:numPr>
        <w:ilvl w:val="1"/>
      </w:numPr>
      <w:spacing w:after="160"/>
    </w:pPr>
    <w:rPr>
      <w:rFonts w:eastAsiaTheme="minorEastAsia"/>
      <w:color w:val="8D8480" w:themeColor="text1" w:themeTint="99"/>
      <w:spacing w:val="15"/>
    </w:rPr>
  </w:style>
  <w:style w:type="character" w:customStyle="1" w:styleId="SubtitleChar">
    <w:name w:val="Subtitle Char"/>
    <w:basedOn w:val="DefaultParagraphFont"/>
    <w:link w:val="Subtitle"/>
    <w:uiPriority w:val="11"/>
    <w:rsid w:val="00D8783F"/>
    <w:rPr>
      <w:rFonts w:eastAsiaTheme="minorEastAsia"/>
      <w:color w:val="8D8480" w:themeColor="text1" w:themeTint="99"/>
      <w:spacing w:val="15"/>
    </w:rPr>
  </w:style>
  <w:style w:type="character" w:styleId="SubtleEmphasis">
    <w:name w:val="Subtle Emphasis"/>
    <w:basedOn w:val="DefaultParagraphFont"/>
    <w:uiPriority w:val="19"/>
    <w:qFormat/>
    <w:rsid w:val="00D8783F"/>
    <w:rPr>
      <w:i/>
      <w:iCs/>
      <w:color w:val="8D8480" w:themeColor="text1" w:themeTint="99"/>
    </w:rPr>
  </w:style>
  <w:style w:type="character" w:styleId="Emphasis">
    <w:name w:val="Emphasis"/>
    <w:basedOn w:val="DefaultParagraphFont"/>
    <w:uiPriority w:val="20"/>
    <w:qFormat/>
    <w:rsid w:val="00D8783F"/>
    <w:rPr>
      <w:rFonts w:ascii="Verdana" w:hAnsi="Verdana"/>
      <w:i/>
      <w:iCs/>
      <w:color w:val="3A3634" w:themeColor="text1"/>
    </w:rPr>
  </w:style>
  <w:style w:type="character" w:styleId="IntenseEmphasis">
    <w:name w:val="Intense Emphasis"/>
    <w:basedOn w:val="DefaultParagraphFont"/>
    <w:uiPriority w:val="21"/>
    <w:qFormat/>
    <w:rsid w:val="00D8783F"/>
    <w:rPr>
      <w:rFonts w:ascii="Verdana" w:hAnsi="Verdana"/>
      <w:i/>
      <w:iCs/>
      <w:color w:val="EC4748" w:themeColor="accent1"/>
    </w:rPr>
  </w:style>
  <w:style w:type="character" w:styleId="Strong">
    <w:name w:val="Strong"/>
    <w:basedOn w:val="DefaultParagraphFont"/>
    <w:uiPriority w:val="22"/>
    <w:qFormat/>
    <w:rsid w:val="00D8783F"/>
    <w:rPr>
      <w:rFonts w:ascii="Verdana" w:hAnsi="Verdana"/>
      <w:b/>
      <w:bCs/>
    </w:rPr>
  </w:style>
  <w:style w:type="paragraph" w:styleId="Quote">
    <w:name w:val="Quote"/>
    <w:basedOn w:val="Normal"/>
    <w:next w:val="Normal"/>
    <w:link w:val="QuoteChar"/>
    <w:uiPriority w:val="29"/>
    <w:qFormat/>
    <w:rsid w:val="00D8783F"/>
    <w:pPr>
      <w:spacing w:before="200" w:after="160"/>
      <w:ind w:left="864" w:right="864"/>
      <w:jc w:val="center"/>
    </w:pPr>
    <w:rPr>
      <w:i/>
      <w:iCs/>
      <w:color w:val="8D8480" w:themeColor="text1" w:themeTint="99"/>
    </w:rPr>
  </w:style>
  <w:style w:type="character" w:customStyle="1" w:styleId="QuoteChar">
    <w:name w:val="Quote Char"/>
    <w:basedOn w:val="DefaultParagraphFont"/>
    <w:link w:val="Quote"/>
    <w:uiPriority w:val="29"/>
    <w:rsid w:val="00D8783F"/>
    <w:rPr>
      <w:i/>
      <w:iCs/>
      <w:color w:val="8D8480" w:themeColor="text1" w:themeTint="99"/>
    </w:rPr>
  </w:style>
  <w:style w:type="paragraph" w:styleId="IntenseQuote">
    <w:name w:val="Intense Quote"/>
    <w:basedOn w:val="Normal"/>
    <w:next w:val="Normal"/>
    <w:link w:val="IntenseQuoteChar"/>
    <w:uiPriority w:val="30"/>
    <w:qFormat/>
    <w:rsid w:val="00D8783F"/>
    <w:pPr>
      <w:pBdr>
        <w:top w:val="single" w:sz="4" w:space="10" w:color="EC4748" w:themeColor="accent1"/>
        <w:bottom w:val="single" w:sz="4" w:space="10" w:color="EC4748" w:themeColor="accent1"/>
      </w:pBdr>
      <w:spacing w:before="360" w:after="360"/>
      <w:ind w:left="864" w:right="864"/>
      <w:jc w:val="center"/>
    </w:pPr>
    <w:rPr>
      <w:i/>
      <w:iCs/>
      <w:color w:val="EC4748" w:themeColor="accent1"/>
    </w:rPr>
  </w:style>
  <w:style w:type="character" w:customStyle="1" w:styleId="IntenseQuoteChar">
    <w:name w:val="Intense Quote Char"/>
    <w:basedOn w:val="DefaultParagraphFont"/>
    <w:link w:val="IntenseQuote"/>
    <w:uiPriority w:val="30"/>
    <w:rsid w:val="00D8783F"/>
    <w:rPr>
      <w:i/>
      <w:iCs/>
      <w:color w:val="EC4748" w:themeColor="accent1"/>
    </w:rPr>
  </w:style>
  <w:style w:type="character" w:styleId="SubtleReference">
    <w:name w:val="Subtle Reference"/>
    <w:basedOn w:val="DefaultParagraphFont"/>
    <w:uiPriority w:val="31"/>
    <w:qFormat/>
    <w:rsid w:val="00D8783F"/>
    <w:rPr>
      <w:rFonts w:ascii="Verdana" w:hAnsi="Verdana"/>
      <w:smallCaps/>
      <w:color w:val="8D8480" w:themeColor="text1" w:themeTint="99"/>
    </w:rPr>
  </w:style>
  <w:style w:type="character" w:styleId="IntenseReference">
    <w:name w:val="Intense Reference"/>
    <w:basedOn w:val="DefaultParagraphFont"/>
    <w:uiPriority w:val="32"/>
    <w:qFormat/>
    <w:rsid w:val="00D8783F"/>
    <w:rPr>
      <w:rFonts w:ascii="Verdana" w:hAnsi="Verdana"/>
      <w:b/>
      <w:bCs/>
      <w:smallCaps/>
      <w:color w:val="EC4748" w:themeColor="accent1"/>
      <w:spacing w:val="5"/>
    </w:rPr>
  </w:style>
  <w:style w:type="character" w:styleId="BookTitle">
    <w:name w:val="Book Title"/>
    <w:basedOn w:val="DefaultParagraphFont"/>
    <w:uiPriority w:val="33"/>
    <w:qFormat/>
    <w:rsid w:val="00D8783F"/>
    <w:rPr>
      <w:rFonts w:ascii="Verdana" w:hAnsi="Verdana"/>
      <w:b/>
      <w:bCs/>
      <w:i/>
      <w:iCs/>
      <w:spacing w:val="5"/>
    </w:rPr>
  </w:style>
  <w:style w:type="paragraph" w:styleId="Header">
    <w:name w:val="header"/>
    <w:basedOn w:val="Normal"/>
    <w:link w:val="HeaderChar"/>
    <w:uiPriority w:val="99"/>
    <w:unhideWhenUsed/>
    <w:rsid w:val="00D8783F"/>
    <w:pPr>
      <w:tabs>
        <w:tab w:val="center" w:pos="4513"/>
        <w:tab w:val="right" w:pos="9026"/>
      </w:tabs>
    </w:pPr>
  </w:style>
  <w:style w:type="character" w:customStyle="1" w:styleId="HeaderChar">
    <w:name w:val="Header Char"/>
    <w:basedOn w:val="DefaultParagraphFont"/>
    <w:link w:val="Header"/>
    <w:uiPriority w:val="99"/>
    <w:rsid w:val="00D8783F"/>
    <w:rPr>
      <w:color w:val="3A3634" w:themeColor="text1"/>
    </w:rPr>
  </w:style>
  <w:style w:type="paragraph" w:styleId="Footer">
    <w:name w:val="footer"/>
    <w:basedOn w:val="Normal"/>
    <w:link w:val="FooterChar"/>
    <w:uiPriority w:val="99"/>
    <w:unhideWhenUsed/>
    <w:rsid w:val="00D8783F"/>
    <w:pPr>
      <w:tabs>
        <w:tab w:val="center" w:pos="4513"/>
        <w:tab w:val="right" w:pos="9026"/>
      </w:tabs>
    </w:pPr>
  </w:style>
  <w:style w:type="character" w:customStyle="1" w:styleId="FooterChar">
    <w:name w:val="Footer Char"/>
    <w:basedOn w:val="DefaultParagraphFont"/>
    <w:link w:val="Footer"/>
    <w:uiPriority w:val="99"/>
    <w:rsid w:val="00D8783F"/>
    <w:rPr>
      <w:color w:val="3A3634" w:themeColor="text1"/>
    </w:rPr>
  </w:style>
  <w:style w:type="character" w:styleId="PlaceholderText">
    <w:name w:val="Placeholder Text"/>
    <w:basedOn w:val="DefaultParagraphFont"/>
    <w:uiPriority w:val="99"/>
    <w:semiHidden/>
    <w:rsid w:val="0078237D"/>
    <w:rPr>
      <w:color w:val="808080"/>
    </w:rPr>
  </w:style>
  <w:style w:type="table" w:styleId="TableGrid">
    <w:name w:val="Table Grid"/>
    <w:basedOn w:val="TableNormal"/>
    <w:uiPriority w:val="39"/>
    <w:rsid w:val="00C91E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Grid1"/>
    <w:uiPriority w:val="99"/>
    <w:rsid w:val="00E7794A"/>
    <w:tblPr/>
    <w:tblStylePr w:type="firstRow">
      <w:rPr>
        <w:b/>
      </w:rPr>
      <w:tblPr/>
      <w:tcPr>
        <w:shd w:val="clear" w:color="auto" w:fill="D9D9D9" w:themeFill="background1" w:themeFillShade="D9"/>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91E2E"/>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ullet">
    <w:name w:val="Bullet"/>
    <w:basedOn w:val="Normal"/>
    <w:link w:val="BulletChar"/>
    <w:autoRedefine/>
    <w:rsid w:val="00AE2D6A"/>
    <w:pPr>
      <w:numPr>
        <w:numId w:val="11"/>
      </w:numPr>
    </w:pPr>
    <w:rPr>
      <w:color w:val="auto"/>
    </w:rPr>
  </w:style>
  <w:style w:type="numbering" w:customStyle="1" w:styleId="SEGBullet">
    <w:name w:val="SEG Bullet"/>
    <w:uiPriority w:val="99"/>
    <w:rsid w:val="006C5E6A"/>
    <w:pPr>
      <w:numPr>
        <w:numId w:val="18"/>
      </w:numPr>
    </w:pPr>
  </w:style>
  <w:style w:type="paragraph" w:styleId="ListBullet">
    <w:name w:val="List Bullet"/>
    <w:basedOn w:val="Normal"/>
    <w:uiPriority w:val="99"/>
    <w:semiHidden/>
    <w:unhideWhenUsed/>
    <w:rsid w:val="00D8224B"/>
    <w:pPr>
      <w:numPr>
        <w:numId w:val="10"/>
      </w:numPr>
      <w:contextualSpacing/>
    </w:pPr>
  </w:style>
  <w:style w:type="character" w:customStyle="1" w:styleId="BulletChar">
    <w:name w:val="Bullet Char"/>
    <w:basedOn w:val="DefaultParagraphFont"/>
    <w:link w:val="Bullet"/>
    <w:rsid w:val="00AE2D6A"/>
  </w:style>
  <w:style w:type="character" w:customStyle="1" w:styleId="Heading4Char">
    <w:name w:val="Heading 4 Char"/>
    <w:basedOn w:val="DefaultParagraphFont"/>
    <w:link w:val="Heading4"/>
    <w:uiPriority w:val="9"/>
    <w:rsid w:val="00E171AF"/>
    <w:rPr>
      <w:rFonts w:eastAsiaTheme="majorEastAsia" w:cstheme="majorBidi"/>
      <w:b/>
      <w:iCs/>
      <w:color w:val="D01516" w:themeColor="accent1" w:themeShade="BF"/>
      <w:sz w:val="24"/>
    </w:rPr>
  </w:style>
  <w:style w:type="character" w:customStyle="1" w:styleId="Heading5Char">
    <w:name w:val="Heading 5 Char"/>
    <w:basedOn w:val="DefaultParagraphFont"/>
    <w:link w:val="Heading5"/>
    <w:uiPriority w:val="9"/>
    <w:rsid w:val="00E171AF"/>
    <w:rPr>
      <w:rFonts w:eastAsiaTheme="majorEastAsia" w:cstheme="majorBidi"/>
      <w:b/>
      <w:color w:val="28719E" w:themeColor="accent4"/>
      <w:sz w:val="24"/>
    </w:rPr>
  </w:style>
  <w:style w:type="character" w:customStyle="1" w:styleId="Heading6Char">
    <w:name w:val="Heading 6 Char"/>
    <w:basedOn w:val="DefaultParagraphFont"/>
    <w:link w:val="Heading6"/>
    <w:uiPriority w:val="9"/>
    <w:rsid w:val="00E171AF"/>
    <w:rPr>
      <w:rFonts w:eastAsiaTheme="majorEastAsia" w:cstheme="majorBidi"/>
      <w:i/>
      <w:color w:val="EC4748" w:themeColor="accent1"/>
      <w:sz w:val="24"/>
    </w:rPr>
  </w:style>
  <w:style w:type="character" w:customStyle="1" w:styleId="Heading7Char">
    <w:name w:val="Heading 7 Char"/>
    <w:basedOn w:val="DefaultParagraphFont"/>
    <w:link w:val="Heading7"/>
    <w:uiPriority w:val="9"/>
    <w:rsid w:val="00E171AF"/>
    <w:rPr>
      <w:rFonts w:eastAsiaTheme="majorEastAsia" w:cstheme="majorBidi"/>
      <w:i/>
      <w:iCs/>
      <w:color w:val="043956" w:themeColor="accent2"/>
      <w:sz w:val="24"/>
    </w:rPr>
  </w:style>
  <w:style w:type="character" w:styleId="Hyperlink">
    <w:name w:val="Hyperlink"/>
    <w:basedOn w:val="DefaultParagraphFont"/>
    <w:uiPriority w:val="99"/>
    <w:unhideWhenUsed/>
    <w:rsid w:val="00FA4A5A"/>
    <w:rPr>
      <w:color w:val="EC4748" w:themeColor="hyperlink"/>
      <w:u w:val="single"/>
    </w:rPr>
  </w:style>
  <w:style w:type="character" w:styleId="UnresolvedMention">
    <w:name w:val="Unresolved Mention"/>
    <w:basedOn w:val="DefaultParagraphFont"/>
    <w:uiPriority w:val="99"/>
    <w:semiHidden/>
    <w:unhideWhenUsed/>
    <w:rsid w:val="00FA4A5A"/>
    <w:rPr>
      <w:color w:val="605E5C"/>
      <w:shd w:val="clear" w:color="auto" w:fill="E1DFDD"/>
    </w:rPr>
  </w:style>
  <w:style w:type="character" w:customStyle="1" w:styleId="NoSpacingChar">
    <w:name w:val="No Spacing Char"/>
    <w:basedOn w:val="DefaultParagraphFont"/>
    <w:link w:val="NoSpacing"/>
    <w:uiPriority w:val="1"/>
    <w:rsid w:val="0022775D"/>
    <w:rPr>
      <w:color w:val="3A3634" w:themeColor="text1"/>
    </w:rPr>
  </w:style>
  <w:style w:type="character" w:styleId="CommentReference">
    <w:name w:val="annotation reference"/>
    <w:basedOn w:val="DefaultParagraphFont"/>
    <w:uiPriority w:val="99"/>
    <w:semiHidden/>
    <w:unhideWhenUsed/>
    <w:rsid w:val="00676791"/>
    <w:rPr>
      <w:sz w:val="16"/>
      <w:szCs w:val="16"/>
    </w:rPr>
  </w:style>
  <w:style w:type="paragraph" w:styleId="CommentText">
    <w:name w:val="annotation text"/>
    <w:basedOn w:val="Normal"/>
    <w:link w:val="CommentTextChar"/>
    <w:uiPriority w:val="99"/>
    <w:unhideWhenUsed/>
    <w:rsid w:val="00676791"/>
    <w:rPr>
      <w:sz w:val="20"/>
      <w:szCs w:val="20"/>
    </w:rPr>
  </w:style>
  <w:style w:type="character" w:customStyle="1" w:styleId="CommentTextChar">
    <w:name w:val="Comment Text Char"/>
    <w:basedOn w:val="DefaultParagraphFont"/>
    <w:link w:val="CommentText"/>
    <w:uiPriority w:val="99"/>
    <w:rsid w:val="00676791"/>
    <w:rPr>
      <w:color w:val="3A3634" w:themeColor="text1"/>
      <w:sz w:val="20"/>
      <w:szCs w:val="20"/>
    </w:rPr>
  </w:style>
  <w:style w:type="paragraph" w:styleId="CommentSubject">
    <w:name w:val="annotation subject"/>
    <w:basedOn w:val="CommentText"/>
    <w:next w:val="CommentText"/>
    <w:link w:val="CommentSubjectChar"/>
    <w:uiPriority w:val="99"/>
    <w:semiHidden/>
    <w:unhideWhenUsed/>
    <w:rsid w:val="00676791"/>
    <w:rPr>
      <w:b/>
      <w:bCs/>
    </w:rPr>
  </w:style>
  <w:style w:type="character" w:customStyle="1" w:styleId="CommentSubjectChar">
    <w:name w:val="Comment Subject Char"/>
    <w:basedOn w:val="CommentTextChar"/>
    <w:link w:val="CommentSubject"/>
    <w:uiPriority w:val="99"/>
    <w:semiHidden/>
    <w:rsid w:val="00676791"/>
    <w:rPr>
      <w:b/>
      <w:bCs/>
      <w:color w:val="3A3634"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joem@skillsedugroup.co.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SEG">
      <a:dk1>
        <a:srgbClr val="3A3634"/>
      </a:dk1>
      <a:lt1>
        <a:sysClr val="window" lastClr="FFFFFF"/>
      </a:lt1>
      <a:dk2>
        <a:srgbClr val="000000"/>
      </a:dk2>
      <a:lt2>
        <a:srgbClr val="EAE2DC"/>
      </a:lt2>
      <a:accent1>
        <a:srgbClr val="EC4748"/>
      </a:accent1>
      <a:accent2>
        <a:srgbClr val="043956"/>
      </a:accent2>
      <a:accent3>
        <a:srgbClr val="8CB1D3"/>
      </a:accent3>
      <a:accent4>
        <a:srgbClr val="28719E"/>
      </a:accent4>
      <a:accent5>
        <a:srgbClr val="EAE2DC"/>
      </a:accent5>
      <a:accent6>
        <a:srgbClr val="973E90"/>
      </a:accent6>
      <a:hlink>
        <a:srgbClr val="EC4748"/>
      </a:hlink>
      <a:folHlink>
        <a:srgbClr val="973E9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foundation.skillsandeducationgroup.co.uk</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35C8E2-4A06-4361-9293-88C809689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1199</Words>
  <Characters>6839</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skills and education group</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Environment Improvement Grant Guidance</dc:title>
  <dc:subject>ACADEMIC YEAR 2025/26</dc:subject>
  <dc:creator>JoeMcloughlin</dc:creator>
  <cp:keywords/>
  <dc:description/>
  <cp:lastModifiedBy>Joe Mcloughlin</cp:lastModifiedBy>
  <cp:revision>2</cp:revision>
  <dcterms:created xsi:type="dcterms:W3CDTF">2025-08-18T11:35:00Z</dcterms:created>
  <dcterms:modified xsi:type="dcterms:W3CDTF">2025-08-18T11:35:00Z</dcterms:modified>
</cp:coreProperties>
</file>